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85"/>
        </w:tabs>
        <w:adjustRightInd w:val="0"/>
        <w:snapToGrid w:val="0"/>
        <w:jc w:val="left"/>
      </w:pPr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2：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</w:rPr>
        <w:t xml:space="preserve">       </w:t>
      </w:r>
    </w:p>
    <w:p>
      <w:pPr>
        <w:jc w:val="center"/>
        <w:rPr>
          <w:rFonts w:hint="eastAsia"/>
          <w:b/>
          <w:bCs/>
          <w:sz w:val="30"/>
        </w:rPr>
      </w:pP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学院毕业设计成绩评定标准</w:t>
      </w:r>
    </w:p>
    <w:bookmarkEnd w:id="0"/>
    <w:p>
      <w:pPr>
        <w:spacing w:line="360" w:lineRule="auto"/>
        <w:ind w:firstLine="412"/>
        <w:rPr>
          <w:rFonts w:hint="eastAsia" w:ascii="仿宋_GB2312" w:hAnsi="仿宋_GB2312" w:eastAsia="仿宋_GB2312" w:cs="仿宋_GB2312"/>
          <w:b/>
          <w:bCs/>
          <w:sz w:val="21"/>
          <w:szCs w:val="21"/>
        </w:rPr>
      </w:pPr>
    </w:p>
    <w:p>
      <w:pPr>
        <w:spacing w:line="360" w:lineRule="auto"/>
        <w:ind w:firstLine="412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一、毕业设计成绩组成</w:t>
      </w:r>
    </w:p>
    <w:p>
      <w:pPr>
        <w:tabs>
          <w:tab w:val="left" w:pos="4760"/>
        </w:tabs>
        <w:adjustRightInd w:val="0"/>
        <w:snapToGrid w:val="0"/>
        <w:spacing w:line="360" w:lineRule="auto"/>
        <w:ind w:firstLine="480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毕业设计成绩评定以学生完成任务的过程和成果为依据，综合学生任务完成情况、工作态度、成果质量和答辩情况确定。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毕业设计成绩一般应由以下两部分组成：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指导教师评阅成绩(60%)：根据</w:t>
      </w:r>
      <w:r>
        <w:rPr>
          <w:rFonts w:hint="eastAsia" w:ascii="仿宋_GB2312" w:hAnsi="仿宋_GB2312" w:eastAsia="仿宋_GB2312" w:cs="仿宋_GB2312"/>
          <w:sz w:val="28"/>
          <w:szCs w:val="28"/>
        </w:rPr>
        <w:t>学生平时表现、是否完整地执行毕业设计过程和成果质量进行评分，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在学生参加答辩前给出。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答辩成绩(40%)：由答辩小组根据成果质量和学生答辩情况给出。</w:t>
      </w:r>
      <w:r>
        <w:rPr>
          <w:rFonts w:hint="eastAsia" w:ascii="仿宋_GB2312" w:hAnsi="仿宋_GB2312" w:eastAsia="仿宋_GB2312" w:cs="仿宋_GB2312"/>
          <w:sz w:val="28"/>
          <w:szCs w:val="28"/>
        </w:rPr>
        <w:t>主要考核学生对设计任务的整体把握能力和回答问题的准确性。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各系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院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可根据自身特点调整成绩组成及比例，但应报毕业设计领导小组批准并到教务处备案。</w:t>
      </w:r>
    </w:p>
    <w:p>
      <w:pPr>
        <w:spacing w:line="360" w:lineRule="auto"/>
        <w:ind w:firstLine="412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二、毕业设计成绩评分标准</w:t>
      </w:r>
    </w:p>
    <w:p>
      <w:pPr>
        <w:spacing w:line="360" w:lineRule="auto"/>
        <w:ind w:firstLine="412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指导教师评阅成绩、评阅教师评阅成绩和答辩成绩评定的具体评分标准见下表。</w:t>
      </w:r>
    </w:p>
    <w:p>
      <w:pPr>
        <w:spacing w:line="360" w:lineRule="auto"/>
        <w:jc w:val="center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  <w:sz w:val="28"/>
          <w:szCs w:val="28"/>
        </w:rPr>
        <w:t>毕业设计成绩评分标准</w:t>
      </w:r>
    </w:p>
    <w:tbl>
      <w:tblPr>
        <w:tblStyle w:val="2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003"/>
        <w:gridCol w:w="5231"/>
        <w:gridCol w:w="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成绩组成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评分内容</w:t>
            </w:r>
          </w:p>
        </w:tc>
        <w:tc>
          <w:tcPr>
            <w:tcW w:w="523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评分要点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评分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指导教师评阅成绩评分标准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出勤率及学习态度</w:t>
            </w:r>
          </w:p>
        </w:tc>
        <w:tc>
          <w:tcPr>
            <w:tcW w:w="5231" w:type="dxa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遵守纪律，按时出勤；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学习认真，独立思考，有团队意识。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412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开题论证</w:t>
            </w:r>
          </w:p>
        </w:tc>
        <w:tc>
          <w:tcPr>
            <w:tcW w:w="5231" w:type="dxa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能分析资料，查阅标准文件和技术文献；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通过合理运用各种手段收集、加工各种信息，积极获取新知识，能够提出与设计相关的问题并积极解答，技术路线完整、规范、科学、可行，步骤合理，与对应领域中的设计规范一致，又有创新，工作计划切实可行。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412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进度与效率</w:t>
            </w:r>
          </w:p>
        </w:tc>
        <w:tc>
          <w:tcPr>
            <w:tcW w:w="5231" w:type="dxa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设计进度与计划进度吻合，按期完成毕业设计任务书规定的所有任务；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在指导教师的指导下能不断完善设计方案，完善作品等各项成果。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412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成果质量</w:t>
            </w:r>
          </w:p>
        </w:tc>
        <w:tc>
          <w:tcPr>
            <w:tcW w:w="5231" w:type="dxa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整个毕业设计基本过程完整，思路清晰、方法科学、手段先进、过程完整，设计方案具有先进性、科学性和可行性；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技术标准运用正确，有关参数计算准确，分析、推导正确且逻辑性强，参考资料的引用、参考方案的来源等标识规范准确，技术原理、理论依据选择合理；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工作量达到任务书要求；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有效解决所要解决的实际问题或完成任务书规定的任务，达到设计任务要求；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设计方案和成果报告书文字表达清楚、通顺、规范、概念正确、要素完备，符合行业或企业标准的规范与要求；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6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有一定的创新性或创意，有一定的应用价值。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答辩成绩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评分标准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成果质量</w:t>
            </w:r>
          </w:p>
        </w:tc>
        <w:tc>
          <w:tcPr>
            <w:tcW w:w="5231" w:type="dxa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整个毕业设计基本过程完整，思路清晰、方法科学、手段先进、过程完整，设计方案具备很强的先进性、可行性和可操作性；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技术标准运用正确，有关参数计算准确，分析、推导正确且逻辑性强，参考资料的引用、参考方案的来源等标识规范准确，技术原理、理论依据选择合理；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工作量达到或超过任务书要求；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有效解决课题设计中所要解决的实际问题，达到设计任务要求；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设计方案等相关设计资料文字表达清楚、通顺、规范、概念正确、要素完备，符合行业或企业标准的规范与要求；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6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有一定的创新性或创意，有一定的应用价值。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陈述过程</w:t>
            </w:r>
          </w:p>
        </w:tc>
        <w:tc>
          <w:tcPr>
            <w:tcW w:w="5231" w:type="dxa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陈述方案准备充分，幻灯片制作美观；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能流利、清晰规范地介绍自己的选题。思路清晰，简明扼要，重点突出，陈述的内容能很好地结合本人的毕业设计成果；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口齿清楚，仪态自然。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回答问题</w:t>
            </w:r>
          </w:p>
        </w:tc>
        <w:tc>
          <w:tcPr>
            <w:tcW w:w="5231" w:type="dxa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回答问题有理论根据，基本概念清楚；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主要问题回答正确，重点突出，逻辑性好；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知识的综合应用能力强，体现了良好的专业素养。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15分</w:t>
            </w:r>
          </w:p>
        </w:tc>
      </w:tr>
    </w:tbl>
    <w:p>
      <w:pPr>
        <w:ind w:firstLine="414"/>
        <w:rPr>
          <w:rFonts w:hint="eastAsia" w:ascii="宋体" w:hAnsi="宋体"/>
          <w:bCs/>
        </w:rPr>
      </w:pPr>
    </w:p>
    <w:p>
      <w:pPr>
        <w:spacing w:line="360" w:lineRule="auto"/>
        <w:ind w:firstLine="412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三、毕业设计成绩等级及评定</w:t>
      </w:r>
    </w:p>
    <w:p>
      <w:pPr>
        <w:spacing w:line="360" w:lineRule="auto"/>
        <w:ind w:firstLine="412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毕业设计的成绩按百分制评分，然后折算成五个等级：（1）90分以上者为“优”；（2）80-89分为“良”；（3）70-79分为“中”；（4）60-69分为“及格”；（5）59分以下者为“不及格”。</w:t>
      </w:r>
    </w:p>
    <w:p>
      <w:pPr>
        <w:spacing w:line="360" w:lineRule="auto"/>
        <w:ind w:firstLine="412"/>
        <w:rPr>
          <w:rFonts w:ascii="宋体" w:hAnsi="宋体"/>
          <w:bCs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凡发现毕业设计有严重抄袭者，均按不及格处理。 </w:t>
      </w:r>
      <w:r>
        <w:rPr>
          <w:rFonts w:ascii="宋体" w:hAnsi="宋体"/>
          <w:bCs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53870"/>
    <w:rsid w:val="47553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2020-06-12T01:16:00Z</dcterms:created>
  <dc:creator>Administrator</dc:creator>
  <cp:lastModifiedBy>Administrator</cp:lastModifiedBy>
  <dcterms:modified xsi:type="dcterms:W3CDTF">2020-06-12T01:16:46Z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