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Lines="100" w:line="360" w:lineRule="auto"/>
        <w:rPr>
          <w:rFonts w:eastAsia="仿宋"/>
          <w:sz w:val="32"/>
          <w:szCs w:val="32"/>
        </w:rPr>
      </w:pPr>
      <w:r>
        <w:rPr>
          <w:rFonts w:eastAsia="仿宋"/>
          <w:sz w:val="32"/>
          <w:szCs w:val="32"/>
        </w:rPr>
        <w:t>附8：</w:t>
      </w:r>
    </w:p>
    <w:p>
      <w:pPr>
        <w:adjustRightInd w:val="0"/>
        <w:snapToGrid w:val="0"/>
        <w:spacing w:beforeLines="100" w:afterLines="100"/>
        <w:jc w:val="center"/>
        <w:rPr>
          <w:rFonts w:eastAsia="方正小标宋_GBK"/>
          <w:kern w:val="2"/>
          <w:sz w:val="44"/>
          <w:szCs w:val="44"/>
        </w:rPr>
      </w:pPr>
      <w:r>
        <w:rPr>
          <w:rFonts w:eastAsia="方正小标宋_GBK"/>
          <w:kern w:val="2"/>
          <w:sz w:val="44"/>
          <w:szCs w:val="44"/>
        </w:rPr>
        <w:t>基层就业学费补偿国家助学贷款代偿</w:t>
      </w:r>
    </w:p>
    <w:p>
      <w:pPr>
        <w:adjustRightInd w:val="0"/>
        <w:snapToGrid w:val="0"/>
        <w:spacing w:beforeLines="100" w:afterLines="100"/>
        <w:jc w:val="center"/>
        <w:rPr>
          <w:rFonts w:eastAsia="方正小标宋_GBK"/>
          <w:kern w:val="2"/>
          <w:sz w:val="44"/>
          <w:szCs w:val="44"/>
        </w:rPr>
      </w:pPr>
      <w:r>
        <w:rPr>
          <w:rFonts w:eastAsia="方正小标宋_GBK"/>
          <w:kern w:val="2"/>
          <w:sz w:val="44"/>
          <w:szCs w:val="44"/>
        </w:rPr>
        <w:t>实施细则</w:t>
      </w:r>
    </w:p>
    <w:p>
      <w:pPr>
        <w:adjustRightInd w:val="0"/>
        <w:snapToGrid w:val="0"/>
        <w:spacing w:line="360" w:lineRule="auto"/>
        <w:ind w:firstLine="641"/>
        <w:rPr>
          <w:rFonts w:eastAsia="仿宋_GB2312"/>
          <w:color w:val="000000"/>
          <w:kern w:val="2"/>
          <w:sz w:val="32"/>
          <w:szCs w:val="28"/>
        </w:rPr>
      </w:pPr>
      <w:r>
        <w:rPr>
          <w:rFonts w:eastAsia="仿宋_GB2312"/>
          <w:b/>
          <w:color w:val="000000"/>
          <w:kern w:val="2"/>
          <w:sz w:val="32"/>
          <w:szCs w:val="28"/>
        </w:rPr>
        <w:t>第一条</w:t>
      </w:r>
      <w:r>
        <w:rPr>
          <w:rFonts w:hint="eastAsia" w:eastAsia="仿宋_GB2312"/>
          <w:b/>
          <w:color w:val="000000"/>
          <w:kern w:val="2"/>
          <w:sz w:val="32"/>
          <w:szCs w:val="28"/>
          <w:lang w:val="en-US" w:eastAsia="zh-CN"/>
        </w:rPr>
        <w:t xml:space="preserve"> </w:t>
      </w:r>
      <w:r>
        <w:rPr>
          <w:rFonts w:eastAsia="仿宋_GB2312"/>
          <w:color w:val="000000"/>
          <w:kern w:val="2"/>
          <w:sz w:val="32"/>
          <w:szCs w:val="28"/>
        </w:rPr>
        <w:t>为引导和鼓励高校毕业生面向中西部地区和艰苦边远地区基层单位就业，对到中西部地区和艰苦边远地区基层单位就业的中央高校应届毕业生实行学费补偿国家助学贷款代偿。</w:t>
      </w:r>
    </w:p>
    <w:p>
      <w:pPr>
        <w:adjustRightInd w:val="0"/>
        <w:snapToGrid w:val="0"/>
        <w:spacing w:line="360" w:lineRule="auto"/>
        <w:ind w:firstLine="641"/>
        <w:rPr>
          <w:rFonts w:eastAsia="仿宋_GB2312"/>
          <w:color w:val="000000"/>
          <w:kern w:val="2"/>
          <w:sz w:val="32"/>
          <w:szCs w:val="28"/>
        </w:rPr>
      </w:pPr>
      <w:r>
        <w:rPr>
          <w:rFonts w:eastAsia="仿宋_GB2312"/>
          <w:b/>
          <w:color w:val="000000"/>
          <w:kern w:val="2"/>
          <w:sz w:val="32"/>
          <w:szCs w:val="28"/>
        </w:rPr>
        <w:t>第二条</w:t>
      </w:r>
      <w:r>
        <w:rPr>
          <w:rFonts w:hint="eastAsia" w:eastAsia="仿宋_GB2312"/>
          <w:b/>
          <w:color w:val="000000"/>
          <w:kern w:val="2"/>
          <w:sz w:val="32"/>
          <w:szCs w:val="28"/>
          <w:lang w:val="en-US" w:eastAsia="zh-CN"/>
        </w:rPr>
        <w:t xml:space="preserve"> </w:t>
      </w:r>
      <w:r>
        <w:rPr>
          <w:rFonts w:eastAsia="仿宋_GB2312"/>
          <w:color w:val="000000"/>
          <w:kern w:val="2"/>
          <w:sz w:val="32"/>
          <w:szCs w:val="28"/>
        </w:rPr>
        <w:t>高校毕业生到中西部地区和艰苦边远地区基层单位就业、服务期在3年以上（含3年）的，其学费由国家实行补偿。在校学习期间</w:t>
      </w:r>
      <w:r>
        <w:rPr>
          <w:rFonts w:hint="eastAsia" w:eastAsia="仿宋_GB2312"/>
          <w:color w:val="000000"/>
          <w:kern w:val="2"/>
          <w:sz w:val="32"/>
          <w:szCs w:val="28"/>
        </w:rPr>
        <w:t>获得用于学费的</w:t>
      </w:r>
      <w:r>
        <w:rPr>
          <w:rFonts w:eastAsia="仿宋_GB2312"/>
          <w:color w:val="000000"/>
          <w:kern w:val="2"/>
          <w:sz w:val="32"/>
          <w:szCs w:val="28"/>
        </w:rPr>
        <w:t>国家助学贷款（含高校国家助学贷款和生源地信用助学贷款，下同）的，代偿的学费优先用于偿还国家助学贷款本金及其全部偿还之前产生的利息。</w:t>
      </w:r>
    </w:p>
    <w:p>
      <w:pPr>
        <w:adjustRightInd w:val="0"/>
        <w:snapToGrid w:val="0"/>
        <w:spacing w:line="360" w:lineRule="auto"/>
        <w:ind w:firstLine="641"/>
        <w:rPr>
          <w:rFonts w:eastAsia="仿宋_GB2312"/>
          <w:color w:val="000000"/>
          <w:kern w:val="2"/>
          <w:sz w:val="32"/>
          <w:szCs w:val="28"/>
        </w:rPr>
      </w:pPr>
      <w:r>
        <w:rPr>
          <w:rFonts w:eastAsia="仿宋_GB2312"/>
          <w:b/>
          <w:color w:val="000000"/>
          <w:kern w:val="2"/>
          <w:sz w:val="32"/>
          <w:szCs w:val="28"/>
        </w:rPr>
        <w:t>第三条</w:t>
      </w:r>
      <w:r>
        <w:rPr>
          <w:rFonts w:hint="eastAsia" w:eastAsia="仿宋_GB2312"/>
          <w:b/>
          <w:color w:val="000000"/>
          <w:kern w:val="2"/>
          <w:sz w:val="32"/>
          <w:szCs w:val="28"/>
          <w:lang w:val="en-US" w:eastAsia="zh-CN"/>
        </w:rPr>
        <w:t xml:space="preserve"> </w:t>
      </w:r>
      <w:r>
        <w:rPr>
          <w:rFonts w:eastAsia="仿宋_GB2312"/>
          <w:color w:val="000000"/>
          <w:kern w:val="2"/>
          <w:sz w:val="32"/>
          <w:szCs w:val="28"/>
        </w:rPr>
        <w:t>本细则所称高校毕业生是指中央部门所属普通高等学校中的全日制本专科生（含高职、第二学士学位）、研究生应届毕业生。定向、委培以及在校学习期间已享受免除学费政策的学生除外。</w:t>
      </w:r>
    </w:p>
    <w:p>
      <w:pPr>
        <w:adjustRightInd w:val="0"/>
        <w:snapToGrid w:val="0"/>
        <w:spacing w:line="360" w:lineRule="auto"/>
        <w:ind w:firstLine="641"/>
        <w:rPr>
          <w:rFonts w:eastAsia="仿宋_GB2312"/>
          <w:color w:val="000000"/>
          <w:kern w:val="2"/>
          <w:sz w:val="32"/>
          <w:szCs w:val="28"/>
        </w:rPr>
      </w:pPr>
      <w:r>
        <w:rPr>
          <w:rFonts w:eastAsia="仿宋_GB2312"/>
          <w:b/>
          <w:color w:val="000000"/>
          <w:kern w:val="2"/>
          <w:sz w:val="32"/>
          <w:szCs w:val="28"/>
        </w:rPr>
        <w:t>第四条</w:t>
      </w:r>
      <w:r>
        <w:rPr>
          <w:rFonts w:hint="eastAsia" w:eastAsia="仿宋_GB2312"/>
          <w:b/>
          <w:color w:val="000000"/>
          <w:kern w:val="2"/>
          <w:sz w:val="32"/>
          <w:szCs w:val="28"/>
          <w:lang w:val="en-US" w:eastAsia="zh-CN"/>
        </w:rPr>
        <w:t xml:space="preserve"> </w:t>
      </w:r>
      <w:r>
        <w:rPr>
          <w:rFonts w:eastAsia="仿宋_GB2312"/>
          <w:color w:val="000000"/>
          <w:kern w:val="2"/>
          <w:sz w:val="32"/>
          <w:szCs w:val="28"/>
        </w:rPr>
        <w:t>本细则所称西部地区是指西藏、内蒙古、广西、重庆、四川、贵州、云南、陕西、甘肃、青海、宁夏、新疆等12个省（自治区、直辖市）。</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中部地区是指河北、山西、吉林、黑龙江、安徽、江西、</w:t>
      </w:r>
    </w:p>
    <w:p>
      <w:pPr>
        <w:adjustRightInd w:val="0"/>
        <w:snapToGrid w:val="0"/>
        <w:spacing w:line="360" w:lineRule="auto"/>
        <w:rPr>
          <w:rFonts w:eastAsia="仿宋_GB2312"/>
          <w:color w:val="000000"/>
          <w:kern w:val="2"/>
          <w:sz w:val="32"/>
          <w:szCs w:val="28"/>
        </w:rPr>
      </w:pPr>
      <w:r>
        <w:rPr>
          <w:rFonts w:eastAsia="仿宋_GB2312"/>
          <w:color w:val="000000"/>
          <w:kern w:val="2"/>
          <w:sz w:val="32"/>
          <w:szCs w:val="28"/>
        </w:rPr>
        <w:t>河南、湖北、湖南、海南等10个省。</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艰苦边远地区是指除上述地区外，国务院规定的艰苦边远地区。</w:t>
      </w:r>
    </w:p>
    <w:p>
      <w:pPr>
        <w:adjustRightInd w:val="0"/>
        <w:snapToGrid w:val="0"/>
        <w:spacing w:line="360" w:lineRule="auto"/>
        <w:ind w:firstLine="641"/>
        <w:rPr>
          <w:rFonts w:eastAsia="仿宋_GB2312"/>
          <w:color w:val="000000"/>
          <w:kern w:val="2"/>
          <w:sz w:val="32"/>
          <w:szCs w:val="28"/>
        </w:rPr>
      </w:pPr>
      <w:r>
        <w:rPr>
          <w:rFonts w:eastAsia="仿宋_GB2312"/>
          <w:b/>
          <w:color w:val="000000"/>
          <w:kern w:val="2"/>
          <w:sz w:val="32"/>
          <w:szCs w:val="28"/>
        </w:rPr>
        <w:t>第五条</w:t>
      </w:r>
      <w:r>
        <w:rPr>
          <w:rFonts w:hint="eastAsia" w:eastAsia="仿宋_GB2312"/>
          <w:b/>
          <w:color w:val="000000"/>
          <w:kern w:val="2"/>
          <w:sz w:val="32"/>
          <w:szCs w:val="28"/>
          <w:lang w:val="en-US" w:eastAsia="zh-CN"/>
        </w:rPr>
        <w:t xml:space="preserve"> </w:t>
      </w:r>
      <w:r>
        <w:rPr>
          <w:rFonts w:eastAsia="仿宋_GB2312"/>
          <w:color w:val="000000"/>
          <w:kern w:val="2"/>
          <w:sz w:val="32"/>
          <w:szCs w:val="28"/>
        </w:rPr>
        <w:t>本细则中所称基层单位是指：</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（一）</w:t>
      </w:r>
      <w:r>
        <w:rPr>
          <w:rFonts w:hint="eastAsia" w:eastAsia="仿宋_GB2312"/>
          <w:color w:val="000000"/>
          <w:kern w:val="2"/>
          <w:sz w:val="32"/>
          <w:szCs w:val="28"/>
        </w:rPr>
        <w:t>工作地点在县以下（不含县政府所在地）乡（镇、街道）</w:t>
      </w:r>
      <w:r>
        <w:rPr>
          <w:rFonts w:eastAsia="仿宋_GB2312"/>
          <w:color w:val="000000"/>
          <w:kern w:val="2"/>
          <w:sz w:val="32"/>
          <w:szCs w:val="28"/>
        </w:rPr>
        <w:t>；</w:t>
      </w:r>
    </w:p>
    <w:p>
      <w:pPr>
        <w:adjustRightInd w:val="0"/>
        <w:snapToGrid w:val="0"/>
        <w:spacing w:line="360" w:lineRule="auto"/>
        <w:ind w:firstLine="641"/>
        <w:rPr>
          <w:rFonts w:hint="eastAsia" w:eastAsia="仿宋_GB2312"/>
          <w:color w:val="000000"/>
          <w:kern w:val="2"/>
          <w:sz w:val="32"/>
          <w:szCs w:val="28"/>
          <w:lang w:eastAsia="zh-CN"/>
        </w:rPr>
      </w:pPr>
      <w:r>
        <w:rPr>
          <w:rFonts w:eastAsia="仿宋_GB2312"/>
          <w:color w:val="000000"/>
          <w:kern w:val="2"/>
          <w:sz w:val="32"/>
          <w:szCs w:val="28"/>
        </w:rPr>
        <w:t>（二）</w:t>
      </w:r>
      <w:r>
        <w:rPr>
          <w:rFonts w:hint="eastAsia" w:eastAsia="仿宋_GB2312"/>
          <w:color w:val="000000"/>
          <w:kern w:val="2"/>
          <w:sz w:val="32"/>
          <w:szCs w:val="28"/>
        </w:rPr>
        <w:t>工作地点在县级的乡（镇、街道）政府机关、农村中小学、国有农（牧、林）场、农业技术推广站、畜牧兽医站、乡镇卫生院、计划生育服务站、乡镇文化站等；气象、地震、地质、水电施工、煤炭、石油、航海、核工业等中央单位艰苦行业生产第一线</w:t>
      </w:r>
      <w:r>
        <w:rPr>
          <w:rFonts w:hint="eastAsia" w:eastAsia="仿宋_GB2312"/>
          <w:color w:val="000000"/>
          <w:kern w:val="2"/>
          <w:sz w:val="32"/>
          <w:szCs w:val="28"/>
          <w:lang w:eastAsia="zh-CN"/>
        </w:rPr>
        <w:t>。</w:t>
      </w:r>
    </w:p>
    <w:p>
      <w:pPr>
        <w:adjustRightInd w:val="0"/>
        <w:snapToGrid w:val="0"/>
        <w:spacing w:line="360" w:lineRule="auto"/>
        <w:ind w:firstLine="641"/>
        <w:rPr>
          <w:rFonts w:eastAsia="仿宋_GB2312"/>
          <w:color w:val="000000"/>
          <w:kern w:val="2"/>
          <w:sz w:val="32"/>
          <w:szCs w:val="28"/>
        </w:rPr>
      </w:pPr>
      <w:r>
        <w:rPr>
          <w:rFonts w:hint="eastAsia" w:eastAsia="仿宋_GB2312"/>
          <w:color w:val="000000"/>
          <w:kern w:val="2"/>
          <w:sz w:val="32"/>
          <w:szCs w:val="28"/>
        </w:rPr>
        <w:t>县级以上（含县级）各局（委员会、办公室）、高等学校、公安机关支队级以上（含支队级）等不属于基层单位</w:t>
      </w:r>
      <w:r>
        <w:rPr>
          <w:rFonts w:hint="eastAsia" w:eastAsia="仿宋_GB2312"/>
          <w:color w:val="000000"/>
          <w:kern w:val="2"/>
          <w:sz w:val="32"/>
          <w:szCs w:val="28"/>
          <w:lang w:eastAsia="zh-CN"/>
        </w:rPr>
        <w:t>；</w:t>
      </w:r>
      <w:r>
        <w:rPr>
          <w:rFonts w:hint="eastAsia" w:eastAsia="仿宋_GB2312"/>
          <w:color w:val="000000"/>
          <w:kern w:val="2"/>
          <w:sz w:val="32"/>
          <w:szCs w:val="28"/>
        </w:rPr>
        <w:t>金融、通讯、烟酒、飞机及列车乘务、房地产及其相关产业等</w:t>
      </w:r>
      <w:r>
        <w:rPr>
          <w:rFonts w:hint="eastAsia" w:eastAsia="仿宋_GB2312"/>
          <w:color w:val="000000"/>
          <w:kern w:val="2"/>
          <w:sz w:val="32"/>
          <w:szCs w:val="28"/>
          <w:lang w:eastAsia="zh-CN"/>
        </w:rPr>
        <w:t>特殊</w:t>
      </w:r>
      <w:r>
        <w:rPr>
          <w:rFonts w:hint="eastAsia" w:eastAsia="仿宋_GB2312"/>
          <w:color w:val="000000"/>
          <w:kern w:val="2"/>
          <w:sz w:val="32"/>
          <w:szCs w:val="28"/>
        </w:rPr>
        <w:t>行业，不属于基层单位</w:t>
      </w:r>
      <w:r>
        <w:rPr>
          <w:rFonts w:eastAsia="仿宋_GB2312"/>
          <w:color w:val="000000"/>
          <w:kern w:val="2"/>
          <w:sz w:val="32"/>
          <w:szCs w:val="28"/>
        </w:rPr>
        <w:t>。</w:t>
      </w:r>
    </w:p>
    <w:p>
      <w:pPr>
        <w:adjustRightInd w:val="0"/>
        <w:snapToGrid w:val="0"/>
        <w:spacing w:line="360" w:lineRule="auto"/>
        <w:ind w:firstLine="641"/>
        <w:rPr>
          <w:rFonts w:eastAsia="仿宋_GB2312"/>
          <w:color w:val="000000"/>
          <w:kern w:val="2"/>
          <w:sz w:val="32"/>
          <w:szCs w:val="28"/>
        </w:rPr>
      </w:pPr>
      <w:r>
        <w:rPr>
          <w:rFonts w:eastAsia="仿宋_GB2312"/>
          <w:b/>
          <w:color w:val="000000"/>
          <w:kern w:val="2"/>
          <w:sz w:val="32"/>
          <w:szCs w:val="28"/>
        </w:rPr>
        <w:t>第六条</w:t>
      </w:r>
      <w:r>
        <w:rPr>
          <w:rFonts w:hint="eastAsia" w:eastAsia="仿宋_GB2312"/>
          <w:b/>
          <w:color w:val="000000"/>
          <w:kern w:val="2"/>
          <w:sz w:val="32"/>
          <w:szCs w:val="28"/>
          <w:lang w:val="en-US" w:eastAsia="zh-CN"/>
        </w:rPr>
        <w:t xml:space="preserve"> </w:t>
      </w:r>
      <w:r>
        <w:rPr>
          <w:rFonts w:eastAsia="仿宋_GB2312"/>
          <w:color w:val="000000"/>
          <w:kern w:val="2"/>
          <w:sz w:val="32"/>
          <w:szCs w:val="28"/>
        </w:rPr>
        <w:t>凡符合以下全部条件的高校毕业生，可申请学费补偿或国家助学贷款代偿：</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（一）拥护中国共产党的领导，热爱祖国，遵守</w:t>
      </w:r>
      <w:r>
        <w:fldChar w:fldCharType="begin"/>
      </w:r>
      <w:r>
        <w:instrText xml:space="preserve"> HYPERLINK "javascript:SLC(51974,0)" </w:instrText>
      </w:r>
      <w:r>
        <w:fldChar w:fldCharType="separate"/>
      </w:r>
      <w:r>
        <w:rPr>
          <w:rFonts w:eastAsia="仿宋_GB2312"/>
          <w:color w:val="000000"/>
          <w:kern w:val="2"/>
          <w:sz w:val="32"/>
          <w:szCs w:val="28"/>
        </w:rPr>
        <w:t>宪法</w:t>
      </w:r>
      <w:r>
        <w:rPr>
          <w:rFonts w:eastAsia="仿宋_GB2312"/>
          <w:color w:val="000000"/>
          <w:kern w:val="2"/>
          <w:sz w:val="32"/>
          <w:szCs w:val="28"/>
        </w:rPr>
        <w:fldChar w:fldCharType="end"/>
      </w:r>
      <w:r>
        <w:rPr>
          <w:rFonts w:eastAsia="仿宋_GB2312"/>
          <w:color w:val="000000"/>
          <w:kern w:val="2"/>
          <w:sz w:val="32"/>
          <w:szCs w:val="28"/>
        </w:rPr>
        <w:t>和法律；</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（二）在校期间遵守学校各项规章制度，诚实守信，道德品质良好，学习成绩合格；</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（三）毕业时自愿到中西部地区和艰苦边远地区基层单位工作、服务期在3年以上（含3年）。</w:t>
      </w:r>
    </w:p>
    <w:p>
      <w:pPr>
        <w:adjustRightInd w:val="0"/>
        <w:snapToGrid w:val="0"/>
        <w:spacing w:line="360" w:lineRule="auto"/>
        <w:ind w:firstLine="641"/>
        <w:rPr>
          <w:rFonts w:eastAsia="仿宋_GB2312"/>
          <w:color w:val="000000"/>
          <w:kern w:val="2"/>
          <w:sz w:val="32"/>
          <w:szCs w:val="28"/>
        </w:rPr>
      </w:pPr>
      <w:r>
        <w:rPr>
          <w:rFonts w:eastAsia="仿宋_GB2312"/>
          <w:b/>
          <w:color w:val="000000"/>
          <w:kern w:val="2"/>
          <w:sz w:val="32"/>
          <w:szCs w:val="28"/>
        </w:rPr>
        <w:t>第七条</w:t>
      </w:r>
      <w:r>
        <w:rPr>
          <w:rFonts w:hint="eastAsia" w:eastAsia="仿宋_GB2312"/>
          <w:b/>
          <w:color w:val="000000"/>
          <w:kern w:val="2"/>
          <w:sz w:val="32"/>
          <w:szCs w:val="28"/>
          <w:lang w:val="en-US" w:eastAsia="zh-CN"/>
        </w:rPr>
        <w:t xml:space="preserve"> </w:t>
      </w:r>
      <w:r>
        <w:rPr>
          <w:rFonts w:eastAsia="仿宋_GB2312"/>
          <w:color w:val="000000"/>
          <w:kern w:val="2"/>
          <w:sz w:val="32"/>
          <w:szCs w:val="28"/>
        </w:rPr>
        <w:t>专科（含高职）、本科、研究生和第二学士学位毕业生学费补偿或国家助学贷款代偿的年限，分别按照国家规定的相应学制计算。</w:t>
      </w:r>
    </w:p>
    <w:p>
      <w:pPr>
        <w:adjustRightInd w:val="0"/>
        <w:snapToGrid w:val="0"/>
        <w:spacing w:line="360" w:lineRule="auto"/>
        <w:ind w:firstLine="641"/>
        <w:rPr>
          <w:rFonts w:eastAsia="仿宋_GB2312"/>
          <w:color w:val="000000"/>
          <w:kern w:val="2"/>
          <w:sz w:val="32"/>
          <w:szCs w:val="28"/>
        </w:rPr>
      </w:pPr>
      <w:bookmarkStart w:id="0" w:name="BM8"/>
      <w:r>
        <w:rPr>
          <w:rFonts w:eastAsia="仿宋_GB2312"/>
          <w:b/>
          <w:color w:val="000000"/>
          <w:kern w:val="2"/>
          <w:sz w:val="32"/>
          <w:szCs w:val="28"/>
        </w:rPr>
        <w:t>第八条</w:t>
      </w:r>
      <w:bookmarkEnd w:id="0"/>
      <w:r>
        <w:rPr>
          <w:rFonts w:hint="eastAsia" w:eastAsia="仿宋_GB2312"/>
          <w:b/>
          <w:color w:val="000000"/>
          <w:kern w:val="2"/>
          <w:sz w:val="32"/>
          <w:szCs w:val="28"/>
          <w:lang w:val="en-US" w:eastAsia="zh-CN"/>
        </w:rPr>
        <w:t xml:space="preserve"> </w:t>
      </w:r>
      <w:r>
        <w:rPr>
          <w:rFonts w:eastAsia="仿宋_GB2312"/>
          <w:color w:val="000000"/>
          <w:kern w:val="2"/>
          <w:sz w:val="32"/>
          <w:szCs w:val="28"/>
        </w:rPr>
        <w:t>国家对到中西部地区和艰苦边远地区基层单位就业的获得学费补偿和国家助学贷款代偿资格的高校毕业生采取分年度补偿代偿的办法，学生毕业后每年补偿学费或代偿国家助学贷款总额的1/3，3年补偿代偿完毕。</w:t>
      </w:r>
    </w:p>
    <w:p>
      <w:pPr>
        <w:adjustRightInd w:val="0"/>
        <w:snapToGrid w:val="0"/>
        <w:spacing w:line="360" w:lineRule="auto"/>
        <w:ind w:firstLine="641"/>
        <w:rPr>
          <w:rFonts w:eastAsia="仿宋_GB2312"/>
          <w:color w:val="000000"/>
          <w:kern w:val="2"/>
          <w:sz w:val="32"/>
          <w:szCs w:val="28"/>
        </w:rPr>
      </w:pPr>
      <w:bookmarkStart w:id="1" w:name="BM10"/>
      <w:r>
        <w:rPr>
          <w:rFonts w:eastAsia="仿宋_GB2312"/>
          <w:b/>
          <w:color w:val="000000"/>
          <w:kern w:val="2"/>
          <w:sz w:val="32"/>
          <w:szCs w:val="28"/>
        </w:rPr>
        <w:t>第九条</w:t>
      </w:r>
      <w:bookmarkEnd w:id="1"/>
      <w:r>
        <w:rPr>
          <w:rFonts w:hint="eastAsia" w:eastAsia="仿宋_GB2312"/>
          <w:b/>
          <w:color w:val="000000"/>
          <w:kern w:val="2"/>
          <w:sz w:val="32"/>
          <w:szCs w:val="28"/>
          <w:lang w:val="en-US" w:eastAsia="zh-CN"/>
        </w:rPr>
        <w:t xml:space="preserve"> </w:t>
      </w:r>
      <w:r>
        <w:rPr>
          <w:rFonts w:eastAsia="仿宋_GB2312"/>
          <w:color w:val="000000"/>
          <w:kern w:val="2"/>
          <w:sz w:val="32"/>
          <w:szCs w:val="28"/>
        </w:rPr>
        <w:t>符合条件的高校毕业生，按以下程序申请学费补偿和国家助学贷款代偿：</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（一）高校毕业生本人在办理离校手续时向学校递交《学费补偿国家助学贷款代偿申请表》（附</w:t>
      </w:r>
      <w:r>
        <w:rPr>
          <w:rFonts w:hint="eastAsia" w:eastAsia="仿宋_GB2312"/>
          <w:color w:val="000000"/>
          <w:kern w:val="2"/>
          <w:sz w:val="32"/>
          <w:szCs w:val="28"/>
          <w:lang w:eastAsia="zh-CN"/>
        </w:rPr>
        <w:t>件</w:t>
      </w:r>
      <w:r>
        <w:rPr>
          <w:rFonts w:eastAsia="仿宋_GB2312"/>
          <w:color w:val="000000"/>
          <w:kern w:val="2"/>
          <w:sz w:val="32"/>
          <w:szCs w:val="28"/>
        </w:rPr>
        <w:t>8-1）和毕业生本人、就业单位与学校三方签署的到中西部地区和艰苦边远地区基层单位服务3年以上的就业协议。</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二）高校根据上述材料，按本细则规定，审查申请资格；在每年6月底前，将符合条件的高校毕业生相关材料集中报送全国学生资助管理中心审核。对存在“二次定岗”的毕业生，高校应在毕业生提交有关证明材料并经审查后，最迟于当年12月底前将申请材料集中报送全国学生资助管理中心审核。</w:t>
      </w:r>
    </w:p>
    <w:p>
      <w:pPr>
        <w:adjustRightInd w:val="0"/>
        <w:snapToGrid w:val="0"/>
        <w:spacing w:line="360" w:lineRule="auto"/>
        <w:ind w:firstLine="641"/>
        <w:rPr>
          <w:rFonts w:eastAsia="仿宋_GB2312"/>
          <w:color w:val="000000"/>
          <w:kern w:val="2"/>
          <w:sz w:val="32"/>
          <w:szCs w:val="28"/>
        </w:rPr>
      </w:pPr>
      <w:bookmarkStart w:id="2" w:name="BM11"/>
      <w:r>
        <w:rPr>
          <w:rFonts w:eastAsia="仿宋_GB2312"/>
          <w:b/>
          <w:color w:val="000000"/>
          <w:kern w:val="2"/>
          <w:sz w:val="32"/>
          <w:szCs w:val="28"/>
        </w:rPr>
        <w:t>第十条</w:t>
      </w:r>
      <w:bookmarkEnd w:id="2"/>
      <w:r>
        <w:rPr>
          <w:rFonts w:hint="eastAsia" w:eastAsia="仿宋_GB2312"/>
          <w:b/>
          <w:color w:val="000000"/>
          <w:kern w:val="2"/>
          <w:sz w:val="32"/>
          <w:szCs w:val="28"/>
          <w:lang w:val="en-US" w:eastAsia="zh-CN"/>
        </w:rPr>
        <w:t xml:space="preserve"> </w:t>
      </w:r>
      <w:r>
        <w:rPr>
          <w:rFonts w:eastAsia="仿宋_GB2312"/>
          <w:color w:val="000000"/>
          <w:kern w:val="2"/>
          <w:sz w:val="32"/>
          <w:szCs w:val="28"/>
        </w:rPr>
        <w:t>高校需在每年6月30日前将获得学费补偿和国家助学贷款代偿资格的高校毕业生当年在职在岗情况报送全国学生资助管理中心。</w:t>
      </w:r>
    </w:p>
    <w:p>
      <w:pPr>
        <w:adjustRightInd w:val="0"/>
        <w:snapToGrid w:val="0"/>
        <w:spacing w:line="360" w:lineRule="auto"/>
        <w:ind w:firstLine="641"/>
        <w:rPr>
          <w:rFonts w:eastAsia="仿宋_GB2312"/>
          <w:color w:val="000000"/>
          <w:kern w:val="2"/>
          <w:sz w:val="32"/>
          <w:szCs w:val="28"/>
        </w:rPr>
      </w:pPr>
      <w:bookmarkStart w:id="3" w:name="BM12"/>
      <w:r>
        <w:rPr>
          <w:rFonts w:eastAsia="仿宋_GB2312"/>
          <w:b/>
          <w:color w:val="000000"/>
          <w:kern w:val="2"/>
          <w:sz w:val="32"/>
          <w:szCs w:val="28"/>
        </w:rPr>
        <w:t>第十一条</w:t>
      </w:r>
      <w:bookmarkEnd w:id="3"/>
      <w:r>
        <w:rPr>
          <w:rFonts w:hint="eastAsia" w:eastAsia="仿宋_GB2312"/>
          <w:b/>
          <w:color w:val="000000"/>
          <w:kern w:val="2"/>
          <w:sz w:val="32"/>
          <w:szCs w:val="28"/>
          <w:lang w:val="en-US" w:eastAsia="zh-CN"/>
        </w:rPr>
        <w:t xml:space="preserve"> </w:t>
      </w:r>
      <w:r>
        <w:rPr>
          <w:rFonts w:eastAsia="仿宋_GB2312"/>
          <w:color w:val="000000"/>
          <w:kern w:val="2"/>
          <w:sz w:val="32"/>
          <w:szCs w:val="28"/>
        </w:rPr>
        <w:t>除因正常调动、提拔、工作需要换岗而离开中西部地区和艰苦边远地区基层单位外，对于未满3年服务年限，提前离开中西部地区和艰苦边远地区基层单位的高校毕业生，取消学费补偿和国家助学贷款代偿资格。</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对于取消学费补偿资格的毕业生，高校应及时将有关情况报送全国学生资助管理中心。全国学生资助管理中心从当年开始停止对其学费的补偿。</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对于取消国家助学贷款代偿资格的毕业生，改由其本人负责偿还余下的国家助学贷款本息。</w:t>
      </w:r>
    </w:p>
    <w:p>
      <w:pPr>
        <w:adjustRightInd w:val="0"/>
        <w:snapToGrid w:val="0"/>
        <w:spacing w:line="360" w:lineRule="auto"/>
        <w:ind w:firstLine="641"/>
        <w:rPr>
          <w:rFonts w:eastAsia="仿宋_GB2312"/>
          <w:color w:val="000000"/>
          <w:kern w:val="2"/>
          <w:sz w:val="32"/>
          <w:szCs w:val="28"/>
        </w:rPr>
      </w:pPr>
      <w:r>
        <w:rPr>
          <w:rFonts w:eastAsia="仿宋_GB2312"/>
          <w:color w:val="000000"/>
          <w:kern w:val="2"/>
          <w:sz w:val="32"/>
          <w:szCs w:val="28"/>
        </w:rPr>
        <w:t>对于不及时向高校提出取消学费补偿和国家助学贷款代偿资格申请</w:t>
      </w:r>
      <w:r>
        <w:rPr>
          <w:rFonts w:hint="eastAsia" w:eastAsia="仿宋_GB2312"/>
          <w:color w:val="000000"/>
          <w:kern w:val="2"/>
          <w:sz w:val="32"/>
          <w:szCs w:val="28"/>
          <w:lang w:eastAsia="zh-CN"/>
        </w:rPr>
        <w:t>、</w:t>
      </w:r>
      <w:r>
        <w:rPr>
          <w:rFonts w:eastAsia="仿宋_GB2312"/>
          <w:color w:val="000000"/>
          <w:kern w:val="2"/>
          <w:sz w:val="32"/>
          <w:szCs w:val="28"/>
        </w:rPr>
        <w:t>提前离岗的高校毕业生，一律视为严重违约，国家有关部门要将其不良信用记录及时录入国家金融业统一征信平台相关数据库。</w:t>
      </w:r>
    </w:p>
    <w:p>
      <w:pPr>
        <w:adjustRightInd w:val="0"/>
        <w:snapToGrid w:val="0"/>
        <w:spacing w:line="360" w:lineRule="auto"/>
        <w:ind w:firstLine="641"/>
        <w:rPr>
          <w:rFonts w:eastAsia="仿宋_GB2312"/>
          <w:color w:val="000000"/>
          <w:kern w:val="2"/>
          <w:sz w:val="32"/>
          <w:szCs w:val="28"/>
        </w:rPr>
      </w:pPr>
      <w:bookmarkStart w:id="4" w:name="BM14"/>
      <w:r>
        <w:rPr>
          <w:rFonts w:eastAsia="仿宋_GB2312"/>
          <w:b/>
          <w:color w:val="000000"/>
          <w:kern w:val="2"/>
          <w:sz w:val="32"/>
          <w:szCs w:val="28"/>
        </w:rPr>
        <w:t>第十二条</w:t>
      </w:r>
      <w:bookmarkEnd w:id="4"/>
      <w:r>
        <w:rPr>
          <w:rFonts w:hint="eastAsia" w:eastAsia="仿宋_GB2312"/>
          <w:b/>
          <w:color w:val="000000"/>
          <w:kern w:val="2"/>
          <w:sz w:val="32"/>
          <w:szCs w:val="28"/>
          <w:lang w:val="en-US" w:eastAsia="zh-CN"/>
        </w:rPr>
        <w:t xml:space="preserve"> </w:t>
      </w:r>
      <w:r>
        <w:rPr>
          <w:rFonts w:eastAsia="仿宋_GB2312"/>
          <w:color w:val="000000"/>
          <w:kern w:val="2"/>
          <w:sz w:val="32"/>
          <w:szCs w:val="28"/>
        </w:rPr>
        <w:t>高校在收到全国学生资助管理中心拨付的补偿代偿资金后，应于15个工作日内返还给高校毕业生本人或代为偿还给高校毕业生国家助学贷款经办银行。</w:t>
      </w:r>
    </w:p>
    <w:p>
      <w:pPr>
        <w:adjustRightInd w:val="0"/>
        <w:snapToGrid w:val="0"/>
        <w:spacing w:line="360" w:lineRule="auto"/>
        <w:ind w:firstLine="641"/>
        <w:rPr>
          <w:rFonts w:eastAsia="仿宋_GB2312"/>
          <w:color w:val="000000"/>
          <w:kern w:val="2"/>
          <w:sz w:val="32"/>
          <w:szCs w:val="28"/>
        </w:rPr>
      </w:pPr>
      <w:r>
        <w:rPr>
          <w:rFonts w:eastAsia="仿宋_GB2312"/>
          <w:b/>
          <w:color w:val="000000"/>
          <w:kern w:val="2"/>
          <w:sz w:val="32"/>
          <w:szCs w:val="28"/>
        </w:rPr>
        <w:t>第十三条</w:t>
      </w:r>
      <w:r>
        <w:rPr>
          <w:rFonts w:hint="eastAsia" w:eastAsia="仿宋_GB2312"/>
          <w:b/>
          <w:color w:val="000000"/>
          <w:kern w:val="2"/>
          <w:sz w:val="32"/>
          <w:szCs w:val="28"/>
          <w:lang w:val="en-US" w:eastAsia="zh-CN"/>
        </w:rPr>
        <w:t xml:space="preserve"> </w:t>
      </w:r>
      <w:r>
        <w:rPr>
          <w:rFonts w:eastAsia="仿宋_GB2312"/>
          <w:color w:val="000000"/>
          <w:kern w:val="2"/>
          <w:sz w:val="32"/>
          <w:szCs w:val="28"/>
        </w:rPr>
        <w:t>对于弄虚作假的高校和高校毕业生，一经查实，除收回国家补偿代偿资金外，将按有关规定追究相关责任。</w:t>
      </w:r>
    </w:p>
    <w:p>
      <w:pPr>
        <w:adjustRightInd w:val="0"/>
        <w:snapToGrid w:val="0"/>
        <w:spacing w:line="360" w:lineRule="auto"/>
        <w:ind w:firstLine="641"/>
        <w:rPr>
          <w:rFonts w:eastAsia="仿宋_GB2312"/>
          <w:color w:val="000000"/>
          <w:kern w:val="2"/>
          <w:sz w:val="32"/>
          <w:szCs w:val="28"/>
        </w:rPr>
      </w:pPr>
      <w:r>
        <w:rPr>
          <w:rFonts w:eastAsia="仿宋_GB2312"/>
          <w:b/>
          <w:color w:val="000000"/>
          <w:kern w:val="2"/>
          <w:sz w:val="32"/>
          <w:szCs w:val="28"/>
        </w:rPr>
        <w:t>第十四条</w:t>
      </w:r>
      <w:r>
        <w:rPr>
          <w:rFonts w:hint="eastAsia" w:eastAsia="仿宋_GB2312"/>
          <w:b/>
          <w:color w:val="000000"/>
          <w:kern w:val="2"/>
          <w:sz w:val="32"/>
          <w:szCs w:val="28"/>
          <w:lang w:val="en-US" w:eastAsia="zh-CN"/>
        </w:rPr>
        <w:t xml:space="preserve"> </w:t>
      </w:r>
      <w:bookmarkStart w:id="5" w:name="_GoBack"/>
      <w:bookmarkEnd w:id="5"/>
      <w:r>
        <w:rPr>
          <w:rFonts w:eastAsia="仿宋_GB2312"/>
          <w:color w:val="000000"/>
          <w:kern w:val="2"/>
          <w:sz w:val="32"/>
          <w:szCs w:val="28"/>
        </w:rPr>
        <w:t>各省（自治区、直辖市）要参照本细则</w:t>
      </w:r>
      <w:r>
        <w:rPr>
          <w:rFonts w:hint="eastAsia" w:eastAsia="仿宋_GB2312"/>
          <w:color w:val="000000"/>
          <w:kern w:val="2"/>
          <w:sz w:val="32"/>
          <w:szCs w:val="28"/>
        </w:rPr>
        <w:t>适时修</w:t>
      </w:r>
      <w:r>
        <w:rPr>
          <w:rFonts w:hint="eastAsia" w:eastAsia="仿宋_GB2312"/>
          <w:color w:val="000000"/>
          <w:kern w:val="2"/>
          <w:sz w:val="32"/>
          <w:szCs w:val="28"/>
          <w:lang w:eastAsia="zh-CN"/>
        </w:rPr>
        <w:t>订</w:t>
      </w:r>
      <w:r>
        <w:rPr>
          <w:rFonts w:eastAsia="仿宋_GB2312"/>
          <w:color w:val="000000"/>
          <w:kern w:val="2"/>
          <w:sz w:val="32"/>
          <w:szCs w:val="28"/>
        </w:rPr>
        <w:t>吸引和鼓励高校毕业生面向艰苦边远地区基层单位就业的学费补偿和国家助学贷款代偿办法。</w:t>
      </w:r>
    </w:p>
    <w:p>
      <w:pPr>
        <w:adjustRightInd w:val="0"/>
        <w:snapToGrid w:val="0"/>
        <w:spacing w:line="360" w:lineRule="auto"/>
        <w:rPr>
          <w:rFonts w:eastAsia="仿宋_GB2312"/>
          <w:color w:val="000000"/>
          <w:kern w:val="2"/>
          <w:sz w:val="32"/>
          <w:szCs w:val="28"/>
        </w:rPr>
      </w:pPr>
    </w:p>
    <w:p>
      <w:pPr>
        <w:adjustRightInd w:val="0"/>
        <w:snapToGrid w:val="0"/>
        <w:spacing w:line="360" w:lineRule="auto"/>
        <w:ind w:firstLine="598" w:firstLineChars="187"/>
        <w:rPr>
          <w:color w:val="000000"/>
        </w:rPr>
      </w:pPr>
      <w:r>
        <w:rPr>
          <w:rFonts w:eastAsia="仿宋_GB2312"/>
          <w:color w:val="000000"/>
          <w:kern w:val="2"/>
          <w:sz w:val="32"/>
          <w:szCs w:val="28"/>
        </w:rPr>
        <w:t>附</w:t>
      </w:r>
      <w:r>
        <w:rPr>
          <w:rFonts w:hint="eastAsia" w:eastAsia="仿宋_GB2312"/>
          <w:color w:val="000000"/>
          <w:kern w:val="2"/>
          <w:sz w:val="32"/>
          <w:szCs w:val="28"/>
          <w:lang w:eastAsia="zh-CN"/>
        </w:rPr>
        <w:t>：</w:t>
      </w:r>
      <w:r>
        <w:rPr>
          <w:rFonts w:eastAsia="仿宋_GB2312"/>
          <w:color w:val="000000"/>
          <w:kern w:val="2"/>
          <w:sz w:val="32"/>
          <w:szCs w:val="28"/>
        </w:rPr>
        <w:t>8-1</w:t>
      </w:r>
      <w:r>
        <w:rPr>
          <w:rFonts w:hint="eastAsia" w:eastAsia="仿宋_GB2312"/>
          <w:color w:val="000000"/>
          <w:kern w:val="2"/>
          <w:sz w:val="32"/>
          <w:szCs w:val="28"/>
          <w:lang w:val="en-US" w:eastAsia="zh-CN"/>
        </w:rPr>
        <w:t>.</w:t>
      </w:r>
      <w:r>
        <w:rPr>
          <w:rFonts w:eastAsia="仿宋_GB2312"/>
          <w:color w:val="000000"/>
          <w:kern w:val="2"/>
          <w:sz w:val="32"/>
          <w:szCs w:val="28"/>
        </w:rPr>
        <w:t>学费补偿国家助学贷款代偿申请表</w:t>
      </w:r>
    </w:p>
    <w:p>
      <w:pPr>
        <w:adjustRightInd w:val="0"/>
        <w:snapToGrid w:val="0"/>
        <w:spacing w:line="360" w:lineRule="auto"/>
      </w:pPr>
    </w:p>
    <w:p>
      <w:pPr>
        <w:adjustRightInd w:val="0"/>
        <w:snapToGrid w:val="0"/>
        <w:spacing w:line="360" w:lineRule="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_GB2312" w:eastAsia="仿宋_GB2312"/>
        <w:sz w:val="24"/>
        <w:szCs w:val="24"/>
      </w:rPr>
      <w:id w:val="202500388"/>
      <w:docPartObj>
        <w:docPartGallery w:val="autotext"/>
      </w:docPartObj>
    </w:sdtPr>
    <w:sdtEndPr>
      <w:rPr>
        <w:rFonts w:hint="eastAsia" w:ascii="仿宋_GB2312" w:eastAsia="仿宋_GB2312"/>
        <w:sz w:val="24"/>
        <w:szCs w:val="24"/>
      </w:rPr>
    </w:sdtEndPr>
    <w:sdtContent>
      <w:p>
        <w:pPr>
          <w:pStyle w:val="5"/>
          <w:jc w:val="center"/>
          <w:rPr>
            <w:rFonts w:hint="eastAsia"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 PAGE   \* MERGEFORMAT </w:instrText>
        </w:r>
        <w:r>
          <w:rPr>
            <w:rFonts w:hint="eastAsia" w:ascii="仿宋_GB2312" w:eastAsia="仿宋_GB2312"/>
            <w:sz w:val="24"/>
            <w:szCs w:val="24"/>
          </w:rPr>
          <w:fldChar w:fldCharType="separate"/>
        </w:r>
        <w:r>
          <w:rPr>
            <w:rFonts w:ascii="仿宋_GB2312" w:eastAsia="仿宋_GB2312"/>
            <w:sz w:val="24"/>
            <w:szCs w:val="24"/>
            <w:lang w:val="zh-CN"/>
          </w:rPr>
          <w:t>1</w:t>
        </w:r>
        <w:r>
          <w:rPr>
            <w:rFonts w:hint="eastAsia" w:ascii="仿宋_GB2312" w:eastAsia="仿宋_GB2312"/>
            <w:sz w:val="24"/>
            <w:szCs w:val="24"/>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0774C"/>
    <w:rsid w:val="00006873"/>
    <w:rsid w:val="00006C23"/>
    <w:rsid w:val="00023D13"/>
    <w:rsid w:val="00042185"/>
    <w:rsid w:val="00067721"/>
    <w:rsid w:val="000C1425"/>
    <w:rsid w:val="000F2AE1"/>
    <w:rsid w:val="0010689B"/>
    <w:rsid w:val="00135A93"/>
    <w:rsid w:val="00150AFC"/>
    <w:rsid w:val="001702C7"/>
    <w:rsid w:val="00180DCE"/>
    <w:rsid w:val="001B41EC"/>
    <w:rsid w:val="00203A34"/>
    <w:rsid w:val="00203B2B"/>
    <w:rsid w:val="00210AEA"/>
    <w:rsid w:val="00215794"/>
    <w:rsid w:val="00222541"/>
    <w:rsid w:val="00226B34"/>
    <w:rsid w:val="00242B58"/>
    <w:rsid w:val="002A0C8B"/>
    <w:rsid w:val="002A3A45"/>
    <w:rsid w:val="002B2E35"/>
    <w:rsid w:val="003205BD"/>
    <w:rsid w:val="003255DB"/>
    <w:rsid w:val="00390185"/>
    <w:rsid w:val="003A7693"/>
    <w:rsid w:val="003B04EA"/>
    <w:rsid w:val="003F5648"/>
    <w:rsid w:val="00451DF6"/>
    <w:rsid w:val="00456AE8"/>
    <w:rsid w:val="004C7AAD"/>
    <w:rsid w:val="004F1A36"/>
    <w:rsid w:val="00527B48"/>
    <w:rsid w:val="00550E34"/>
    <w:rsid w:val="00584F60"/>
    <w:rsid w:val="005A52E1"/>
    <w:rsid w:val="005B1E7F"/>
    <w:rsid w:val="005D6039"/>
    <w:rsid w:val="005E6919"/>
    <w:rsid w:val="00606DEB"/>
    <w:rsid w:val="0060774C"/>
    <w:rsid w:val="00634430"/>
    <w:rsid w:val="00636596"/>
    <w:rsid w:val="00636FAF"/>
    <w:rsid w:val="00640B89"/>
    <w:rsid w:val="00641FAC"/>
    <w:rsid w:val="006602B5"/>
    <w:rsid w:val="006F52AC"/>
    <w:rsid w:val="007326D0"/>
    <w:rsid w:val="00735E95"/>
    <w:rsid w:val="007476E5"/>
    <w:rsid w:val="007751DF"/>
    <w:rsid w:val="007921BF"/>
    <w:rsid w:val="007B4E21"/>
    <w:rsid w:val="007C271F"/>
    <w:rsid w:val="007D48C4"/>
    <w:rsid w:val="007E5D8D"/>
    <w:rsid w:val="00822722"/>
    <w:rsid w:val="0084403C"/>
    <w:rsid w:val="008735EC"/>
    <w:rsid w:val="00873C6E"/>
    <w:rsid w:val="00874E0F"/>
    <w:rsid w:val="00890DBA"/>
    <w:rsid w:val="008914DF"/>
    <w:rsid w:val="008B1EAC"/>
    <w:rsid w:val="008B78ED"/>
    <w:rsid w:val="008D118D"/>
    <w:rsid w:val="008D1925"/>
    <w:rsid w:val="008D2F4A"/>
    <w:rsid w:val="008D3E6F"/>
    <w:rsid w:val="008F79D0"/>
    <w:rsid w:val="009054A6"/>
    <w:rsid w:val="009215D0"/>
    <w:rsid w:val="009629AF"/>
    <w:rsid w:val="0097739C"/>
    <w:rsid w:val="009831D9"/>
    <w:rsid w:val="009C3F01"/>
    <w:rsid w:val="009C7879"/>
    <w:rsid w:val="009D50FA"/>
    <w:rsid w:val="00A27DFF"/>
    <w:rsid w:val="00A67417"/>
    <w:rsid w:val="00A72147"/>
    <w:rsid w:val="00A8704E"/>
    <w:rsid w:val="00AF57C9"/>
    <w:rsid w:val="00B005EF"/>
    <w:rsid w:val="00B05EF9"/>
    <w:rsid w:val="00B207F5"/>
    <w:rsid w:val="00B4624D"/>
    <w:rsid w:val="00B66052"/>
    <w:rsid w:val="00BA73E8"/>
    <w:rsid w:val="00BB2B2C"/>
    <w:rsid w:val="00BC578D"/>
    <w:rsid w:val="00BC62DC"/>
    <w:rsid w:val="00BD0665"/>
    <w:rsid w:val="00BE51C8"/>
    <w:rsid w:val="00BF1C92"/>
    <w:rsid w:val="00C11E18"/>
    <w:rsid w:val="00C26809"/>
    <w:rsid w:val="00C337CD"/>
    <w:rsid w:val="00C4758F"/>
    <w:rsid w:val="00C56A2D"/>
    <w:rsid w:val="00C6349B"/>
    <w:rsid w:val="00C8339F"/>
    <w:rsid w:val="00CB0170"/>
    <w:rsid w:val="00CB6837"/>
    <w:rsid w:val="00CD2C6A"/>
    <w:rsid w:val="00CE59B8"/>
    <w:rsid w:val="00CE7B9F"/>
    <w:rsid w:val="00D225ED"/>
    <w:rsid w:val="00D35625"/>
    <w:rsid w:val="00D402AA"/>
    <w:rsid w:val="00D53781"/>
    <w:rsid w:val="00D73616"/>
    <w:rsid w:val="00D80612"/>
    <w:rsid w:val="00DA6AFC"/>
    <w:rsid w:val="00DC3AEA"/>
    <w:rsid w:val="00DF11A0"/>
    <w:rsid w:val="00DF293B"/>
    <w:rsid w:val="00E20EDC"/>
    <w:rsid w:val="00E344E1"/>
    <w:rsid w:val="00E55AC5"/>
    <w:rsid w:val="00E61566"/>
    <w:rsid w:val="00E6535A"/>
    <w:rsid w:val="00EC0BC6"/>
    <w:rsid w:val="00EE25DD"/>
    <w:rsid w:val="00EE35DC"/>
    <w:rsid w:val="00EE7454"/>
    <w:rsid w:val="00F11AC1"/>
    <w:rsid w:val="00F121A6"/>
    <w:rsid w:val="00F60B15"/>
    <w:rsid w:val="00F92037"/>
    <w:rsid w:val="00FB49C3"/>
    <w:rsid w:val="00FE2BB4"/>
    <w:rsid w:val="00FE4DDC"/>
    <w:rsid w:val="0DBFBE28"/>
    <w:rsid w:val="16797B9E"/>
    <w:rsid w:val="16AC0D24"/>
    <w:rsid w:val="17BF2B26"/>
    <w:rsid w:val="1A7B1E61"/>
    <w:rsid w:val="23AC003E"/>
    <w:rsid w:val="287F0D1F"/>
    <w:rsid w:val="313372FC"/>
    <w:rsid w:val="37EBB028"/>
    <w:rsid w:val="3E2E9B18"/>
    <w:rsid w:val="3FFFF033"/>
    <w:rsid w:val="49FF1DDD"/>
    <w:rsid w:val="5B5E3F65"/>
    <w:rsid w:val="5EFAB895"/>
    <w:rsid w:val="604239D9"/>
    <w:rsid w:val="605C2FDB"/>
    <w:rsid w:val="6B7FE20C"/>
    <w:rsid w:val="6BD70F91"/>
    <w:rsid w:val="6F77EC06"/>
    <w:rsid w:val="7624646D"/>
    <w:rsid w:val="77FFCD10"/>
    <w:rsid w:val="78EF02E1"/>
    <w:rsid w:val="79B16644"/>
    <w:rsid w:val="79F67BAA"/>
    <w:rsid w:val="7BDBF59E"/>
    <w:rsid w:val="7D7F9CCB"/>
    <w:rsid w:val="7DFD0581"/>
    <w:rsid w:val="7E2F1FC0"/>
    <w:rsid w:val="7EF74CE5"/>
    <w:rsid w:val="7F6F69E7"/>
    <w:rsid w:val="7FFD0E00"/>
    <w:rsid w:val="ADE1C86D"/>
    <w:rsid w:val="AF3D4EA9"/>
    <w:rsid w:val="B97F0875"/>
    <w:rsid w:val="BCFD7DBF"/>
    <w:rsid w:val="BDB73EB0"/>
    <w:rsid w:val="BF5FDB17"/>
    <w:rsid w:val="BF994AC3"/>
    <w:rsid w:val="CEFF4417"/>
    <w:rsid w:val="D27AC952"/>
    <w:rsid w:val="DFB9D37F"/>
    <w:rsid w:val="E3BF2666"/>
    <w:rsid w:val="EFE7D560"/>
    <w:rsid w:val="EFFF9A6F"/>
    <w:rsid w:val="F357FFBF"/>
    <w:rsid w:val="F73799F8"/>
    <w:rsid w:val="F74FCD98"/>
    <w:rsid w:val="FB6F257E"/>
    <w:rsid w:val="FB736BC1"/>
    <w:rsid w:val="FB934B8C"/>
    <w:rsid w:val="FBAE8615"/>
    <w:rsid w:val="FDDECECC"/>
    <w:rsid w:val="FDFFC08F"/>
    <w:rsid w:val="FEF7D1D0"/>
    <w:rsid w:val="FEFF4D29"/>
    <w:rsid w:val="FF7A923A"/>
    <w:rsid w:val="FFD31E57"/>
    <w:rsid w:val="FFD35B56"/>
    <w:rsid w:val="FFFB28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1"/>
      <w:lang w:val="en-US" w:eastAsia="zh-CN" w:bidi="ar-SA"/>
    </w:rPr>
  </w:style>
  <w:style w:type="paragraph" w:styleId="2">
    <w:name w:val="heading 2"/>
    <w:basedOn w:val="1"/>
    <w:next w:val="1"/>
    <w:link w:val="14"/>
    <w:qFormat/>
    <w:uiPriority w:val="0"/>
    <w:pPr>
      <w:widowControl/>
      <w:spacing w:before="100" w:beforeAutospacing="1" w:after="100" w:afterAutospacing="1"/>
      <w:jc w:val="left"/>
      <w:outlineLvl w:val="1"/>
    </w:pPr>
    <w:rPr>
      <w:rFonts w:ascii="宋体" w:hAnsi="宋体" w:cs="宋体"/>
      <w:b/>
      <w:bCs/>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9"/>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7">
    <w:name w:val="annotation subject"/>
    <w:basedOn w:val="3"/>
    <w:next w:val="3"/>
    <w:link w:val="17"/>
    <w:semiHidden/>
    <w:unhideWhenUsed/>
    <w:qFormat/>
    <w:uiPriority w:val="99"/>
    <w:rPr>
      <w:b/>
      <w:bCs/>
    </w:rPr>
  </w:style>
  <w:style w:type="character" w:styleId="10">
    <w:name w:val="annotation reference"/>
    <w:basedOn w:val="9"/>
    <w:semiHidden/>
    <w:unhideWhenUsed/>
    <w:qFormat/>
    <w:uiPriority w:val="99"/>
    <w:rPr>
      <w:sz w:val="21"/>
      <w:szCs w:val="21"/>
    </w:rPr>
  </w:style>
  <w:style w:type="paragraph" w:customStyle="1" w:styleId="11">
    <w:name w:val="样式2"/>
    <w:basedOn w:val="6"/>
    <w:link w:val="13"/>
    <w:qFormat/>
    <w:uiPriority w:val="0"/>
    <w:pPr>
      <w:pBdr>
        <w:bottom w:val="none" w:color="auto" w:sz="0" w:space="0"/>
      </w:pBdr>
    </w:pPr>
  </w:style>
  <w:style w:type="character" w:customStyle="1" w:styleId="12">
    <w:name w:val="页眉 Char"/>
    <w:basedOn w:val="9"/>
    <w:link w:val="6"/>
    <w:semiHidden/>
    <w:qFormat/>
    <w:uiPriority w:val="99"/>
    <w:rPr>
      <w:sz w:val="18"/>
      <w:szCs w:val="18"/>
    </w:rPr>
  </w:style>
  <w:style w:type="character" w:customStyle="1" w:styleId="13">
    <w:name w:val="样式2 Char"/>
    <w:basedOn w:val="12"/>
    <w:link w:val="11"/>
    <w:qFormat/>
    <w:uiPriority w:val="0"/>
    <w:rPr>
      <w:sz w:val="18"/>
      <w:szCs w:val="18"/>
    </w:rPr>
  </w:style>
  <w:style w:type="character" w:customStyle="1" w:styleId="14">
    <w:name w:val="标题 2 Char"/>
    <w:basedOn w:val="9"/>
    <w:link w:val="2"/>
    <w:qFormat/>
    <w:uiPriority w:val="0"/>
    <w:rPr>
      <w:rFonts w:ascii="宋体" w:hAnsi="宋体" w:eastAsia="宋体" w:cs="宋体"/>
      <w:b/>
      <w:bCs/>
      <w:kern w:val="0"/>
      <w:sz w:val="36"/>
      <w:szCs w:val="36"/>
    </w:rPr>
  </w:style>
  <w:style w:type="character" w:customStyle="1" w:styleId="15">
    <w:name w:val="样式 标题 2 + 仿宋_GB2312 Char"/>
    <w:basedOn w:val="9"/>
    <w:qFormat/>
    <w:uiPriority w:val="0"/>
    <w:rPr>
      <w:rFonts w:ascii="仿宋_GB2312" w:hAnsi="仿宋_GB2312" w:eastAsia="仿宋_GB2312" w:cs="Times New Roman"/>
      <w:b/>
      <w:bCs/>
      <w:kern w:val="2"/>
      <w:sz w:val="32"/>
      <w:szCs w:val="32"/>
      <w:lang w:val="en-US" w:eastAsia="zh-CN" w:bidi="ar-SA"/>
    </w:rPr>
  </w:style>
  <w:style w:type="character" w:customStyle="1" w:styleId="16">
    <w:name w:val="批注文字 Char"/>
    <w:basedOn w:val="9"/>
    <w:link w:val="3"/>
    <w:semiHidden/>
    <w:qFormat/>
    <w:uiPriority w:val="99"/>
    <w:rPr>
      <w:rFonts w:ascii="Times New Roman" w:hAnsi="Times New Roman" w:eastAsia="宋体" w:cs="Times New Roman"/>
      <w:kern w:val="0"/>
      <w:szCs w:val="21"/>
    </w:rPr>
  </w:style>
  <w:style w:type="character" w:customStyle="1" w:styleId="17">
    <w:name w:val="批注主题 Char"/>
    <w:basedOn w:val="16"/>
    <w:link w:val="7"/>
    <w:semiHidden/>
    <w:qFormat/>
    <w:uiPriority w:val="99"/>
    <w:rPr>
      <w:rFonts w:ascii="Times New Roman" w:hAnsi="Times New Roman" w:eastAsia="宋体" w:cs="Times New Roman"/>
      <w:b/>
      <w:bCs/>
      <w:kern w:val="0"/>
      <w:szCs w:val="21"/>
    </w:rPr>
  </w:style>
  <w:style w:type="character" w:customStyle="1" w:styleId="18">
    <w:name w:val="批注框文本 Char"/>
    <w:basedOn w:val="9"/>
    <w:link w:val="4"/>
    <w:semiHidden/>
    <w:qFormat/>
    <w:uiPriority w:val="99"/>
    <w:rPr>
      <w:rFonts w:ascii="Times New Roman" w:hAnsi="Times New Roman" w:eastAsia="宋体" w:cs="Times New Roman"/>
      <w:kern w:val="0"/>
      <w:sz w:val="18"/>
      <w:szCs w:val="18"/>
    </w:rPr>
  </w:style>
  <w:style w:type="character" w:customStyle="1" w:styleId="19">
    <w:name w:val="页脚 Char"/>
    <w:basedOn w:val="9"/>
    <w:link w:val="5"/>
    <w:qFormat/>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353</Words>
  <Characters>2015</Characters>
  <Lines>16</Lines>
  <Paragraphs>4</Paragraphs>
  <TotalTime>9</TotalTime>
  <ScaleCrop>false</ScaleCrop>
  <LinksUpToDate>false</LinksUpToDate>
  <CharactersWithSpaces>2364</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2019-02-02T15:32:00Z</dcterms:created>
  <dc:creator>Windows 用户</dc:creator>
  <cp:lastModifiedBy>chenshan</cp:lastModifiedBy>
  <dcterms:modified xsi:type="dcterms:W3CDTF">2022-01-21T18:34:46Z</dcterms:modified>
  <dc:title>附8：</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