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360" w:lineRule="auto"/>
        <w:rPr>
          <w:rFonts w:eastAsia="仿宋"/>
          <w:sz w:val="32"/>
          <w:szCs w:val="32"/>
        </w:rPr>
      </w:pPr>
      <w:r>
        <w:rPr>
          <w:rFonts w:eastAsia="仿宋"/>
          <w:sz w:val="32"/>
          <w:szCs w:val="32"/>
        </w:rPr>
        <w:t>附3：</w:t>
      </w:r>
    </w:p>
    <w:p>
      <w:pPr>
        <w:pStyle w:val="15"/>
        <w:widowControl w:val="0"/>
        <w:spacing w:beforeLines="100" w:beforeAutospacing="0" w:afterLines="100" w:afterAutospacing="0" w:line="360" w:lineRule="auto"/>
        <w:ind w:firstLine="0" w:firstLineChars="0"/>
        <w:jc w:val="center"/>
        <w:rPr>
          <w:rStyle w:val="14"/>
          <w:rFonts w:ascii="Times New Roman" w:hAnsi="Times New Roman" w:eastAsia="方正小标宋_GBK"/>
          <w:b w:val="0"/>
          <w:bCs w:val="0"/>
          <w:color w:val="000000"/>
          <w:sz w:val="44"/>
          <w:szCs w:val="44"/>
        </w:rPr>
      </w:pPr>
      <w:r>
        <w:rPr>
          <w:rStyle w:val="14"/>
          <w:rFonts w:ascii="Times New Roman" w:hAnsi="Times New Roman" w:eastAsia="方正小标宋_GBK"/>
          <w:b w:val="0"/>
          <w:bCs w:val="0"/>
          <w:color w:val="000000"/>
          <w:sz w:val="44"/>
          <w:szCs w:val="44"/>
        </w:rPr>
        <w:t>本专科生国家助学金实施细则</w:t>
      </w:r>
    </w:p>
    <w:p>
      <w:pPr>
        <w:adjustRightInd w:val="0"/>
        <w:spacing w:line="360" w:lineRule="auto"/>
        <w:ind w:firstLine="640"/>
        <w:rPr>
          <w:rFonts w:hint="eastAsia" w:eastAsia="仿宋_GB2312"/>
          <w:color w:val="000000" w:themeColor="text1"/>
          <w:kern w:val="2"/>
          <w:sz w:val="32"/>
          <w:szCs w:val="28"/>
          <w:lang w:eastAsia="zh-CN"/>
        </w:rPr>
      </w:pPr>
      <w:r>
        <w:rPr>
          <w:rFonts w:eastAsia="仿宋_GB2312"/>
          <w:b/>
          <w:color w:val="000000" w:themeColor="text1"/>
          <w:kern w:val="2"/>
          <w:sz w:val="32"/>
          <w:szCs w:val="28"/>
        </w:rPr>
        <w:t>第一条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本专科生国家助学金（以下简称国家助学金），用于资助纳入全国招生计划内的高校全日制本专科（含预科、高职、第二学士学位，</w:t>
      </w:r>
      <w:r>
        <w:rPr>
          <w:rFonts w:hint="eastAsia" w:eastAsia="仿宋_GB2312"/>
          <w:color w:val="000000" w:themeColor="text1"/>
          <w:kern w:val="2"/>
          <w:sz w:val="32"/>
          <w:szCs w:val="28"/>
        </w:rPr>
        <w:t>不含退役士兵学生</w:t>
      </w:r>
      <w:r>
        <w:rPr>
          <w:rFonts w:hint="eastAsia" w:eastAsia="仿宋_GB2312"/>
          <w:color w:val="000000" w:themeColor="text1"/>
          <w:kern w:val="2"/>
          <w:sz w:val="32"/>
          <w:szCs w:val="28"/>
          <w:lang w:eastAsia="zh-CN"/>
        </w:rPr>
        <w:t>，</w:t>
      </w:r>
      <w:r>
        <w:rPr>
          <w:rFonts w:eastAsia="仿宋_GB2312"/>
          <w:color w:val="000000" w:themeColor="text1"/>
          <w:kern w:val="2"/>
          <w:sz w:val="32"/>
          <w:szCs w:val="28"/>
        </w:rPr>
        <w:t>下同）在校生中的家庭经济困难学生，帮助其顺利完成学业。</w:t>
      </w:r>
      <w:r>
        <w:rPr>
          <w:rFonts w:hint="eastAsia" w:eastAsia="仿宋_GB2312"/>
          <w:color w:val="000000" w:themeColor="text1"/>
          <w:kern w:val="2"/>
          <w:sz w:val="32"/>
          <w:szCs w:val="28"/>
        </w:rPr>
        <w:t>全日制在校退役士兵</w:t>
      </w:r>
      <w:r>
        <w:rPr>
          <w:rFonts w:hint="eastAsia" w:eastAsia="仿宋_GB2312"/>
          <w:color w:val="000000" w:themeColor="text1"/>
          <w:kern w:val="2"/>
          <w:sz w:val="32"/>
          <w:szCs w:val="28"/>
          <w:lang w:eastAsia="zh-CN"/>
        </w:rPr>
        <w:t>学生</w:t>
      </w:r>
      <w:r>
        <w:rPr>
          <w:rFonts w:hint="eastAsia" w:eastAsia="仿宋_GB2312"/>
          <w:color w:val="000000" w:themeColor="text1"/>
          <w:kern w:val="2"/>
          <w:sz w:val="32"/>
          <w:szCs w:val="28"/>
        </w:rPr>
        <w:t>全部享受本专科生国家助学金</w:t>
      </w:r>
      <w:r>
        <w:rPr>
          <w:rFonts w:hint="eastAsia" w:eastAsia="仿宋_GB2312"/>
          <w:color w:val="000000" w:themeColor="text1"/>
          <w:kern w:val="2"/>
          <w:sz w:val="32"/>
          <w:szCs w:val="28"/>
          <w:lang w:eastAsia="zh-CN"/>
        </w:rPr>
        <w:t>。</w:t>
      </w:r>
    </w:p>
    <w:p>
      <w:pPr>
        <w:adjustRightInd w:val="0"/>
        <w:spacing w:line="360" w:lineRule="auto"/>
        <w:ind w:firstLine="640"/>
        <w:rPr>
          <w:rFonts w:eastAsia="仿宋_GB2312"/>
          <w:color w:val="000000" w:themeColor="text1"/>
          <w:kern w:val="2"/>
          <w:sz w:val="32"/>
          <w:szCs w:val="28"/>
        </w:rPr>
      </w:pPr>
      <w:r>
        <w:rPr>
          <w:rFonts w:eastAsia="仿宋_GB2312"/>
          <w:b/>
          <w:color w:val="000000" w:themeColor="text1"/>
          <w:kern w:val="2"/>
          <w:sz w:val="32"/>
          <w:szCs w:val="28"/>
        </w:rPr>
        <w:t>第二条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国家助学金的基本申请条件：</w:t>
      </w:r>
    </w:p>
    <w:p>
      <w:pPr>
        <w:adjustRightInd w:val="0"/>
        <w:spacing w:line="360" w:lineRule="auto"/>
        <w:ind w:firstLine="640"/>
        <w:rPr>
          <w:rFonts w:eastAsia="仿宋_GB2312"/>
          <w:color w:val="000000" w:themeColor="text1"/>
          <w:kern w:val="2"/>
          <w:sz w:val="32"/>
          <w:szCs w:val="28"/>
        </w:rPr>
      </w:pPr>
      <w:r>
        <w:rPr>
          <w:rFonts w:eastAsia="仿宋_GB2312"/>
          <w:color w:val="000000" w:themeColor="text1"/>
          <w:kern w:val="2"/>
          <w:sz w:val="32"/>
          <w:szCs w:val="28"/>
        </w:rPr>
        <w:t>（一）具有中华人民共和国国籍；</w:t>
      </w:r>
    </w:p>
    <w:p>
      <w:pPr>
        <w:adjustRightInd w:val="0"/>
        <w:spacing w:line="360" w:lineRule="auto"/>
        <w:ind w:firstLine="640"/>
        <w:rPr>
          <w:rFonts w:eastAsia="仿宋_GB2312"/>
          <w:color w:val="000000" w:themeColor="text1"/>
          <w:kern w:val="2"/>
          <w:sz w:val="32"/>
          <w:szCs w:val="28"/>
        </w:rPr>
      </w:pPr>
      <w:r>
        <w:rPr>
          <w:rFonts w:eastAsia="仿宋_GB2312"/>
          <w:color w:val="000000" w:themeColor="text1"/>
          <w:kern w:val="2"/>
          <w:sz w:val="32"/>
          <w:szCs w:val="28"/>
        </w:rPr>
        <w:t>（二）热爱祖国，拥护中国共产党的领导；</w:t>
      </w:r>
    </w:p>
    <w:p>
      <w:pPr>
        <w:adjustRightInd w:val="0"/>
        <w:spacing w:line="360" w:lineRule="auto"/>
        <w:ind w:firstLine="640"/>
        <w:rPr>
          <w:rFonts w:eastAsia="仿宋_GB2312"/>
          <w:color w:val="000000" w:themeColor="text1"/>
          <w:kern w:val="2"/>
          <w:sz w:val="32"/>
          <w:szCs w:val="28"/>
        </w:rPr>
      </w:pPr>
      <w:r>
        <w:rPr>
          <w:rFonts w:eastAsia="仿宋_GB2312"/>
          <w:color w:val="000000" w:themeColor="text1"/>
          <w:kern w:val="2"/>
          <w:sz w:val="32"/>
          <w:szCs w:val="28"/>
        </w:rPr>
        <w:t>（三）遵守宪法和法律，遵守学校规章制度；</w:t>
      </w:r>
    </w:p>
    <w:p>
      <w:pPr>
        <w:adjustRightInd w:val="0"/>
        <w:spacing w:line="360" w:lineRule="auto"/>
        <w:ind w:firstLine="640"/>
        <w:rPr>
          <w:rFonts w:eastAsia="仿宋_GB2312"/>
          <w:color w:val="000000" w:themeColor="text1"/>
          <w:kern w:val="2"/>
          <w:sz w:val="32"/>
          <w:szCs w:val="28"/>
        </w:rPr>
      </w:pPr>
      <w:r>
        <w:rPr>
          <w:rFonts w:eastAsia="仿宋_GB2312"/>
          <w:color w:val="000000" w:themeColor="text1"/>
          <w:kern w:val="2"/>
          <w:sz w:val="32"/>
          <w:szCs w:val="28"/>
        </w:rPr>
        <w:t>（四）诚实守信，道德品质优良；</w:t>
      </w:r>
    </w:p>
    <w:p>
      <w:pPr>
        <w:adjustRightInd w:val="0"/>
        <w:spacing w:line="360" w:lineRule="auto"/>
        <w:ind w:firstLine="640"/>
        <w:rPr>
          <w:rFonts w:eastAsia="仿宋_GB2312"/>
          <w:color w:val="000000" w:themeColor="text1"/>
          <w:kern w:val="2"/>
          <w:sz w:val="32"/>
          <w:szCs w:val="28"/>
        </w:rPr>
      </w:pPr>
      <w:r>
        <w:rPr>
          <w:rFonts w:eastAsia="仿宋_GB2312"/>
          <w:color w:val="000000" w:themeColor="text1"/>
          <w:kern w:val="2"/>
          <w:sz w:val="32"/>
          <w:szCs w:val="28"/>
        </w:rPr>
        <w:t>（五）勤奋学习，积极上进；</w:t>
      </w:r>
    </w:p>
    <w:p>
      <w:pPr>
        <w:adjustRightInd w:val="0"/>
        <w:spacing w:line="360" w:lineRule="auto"/>
        <w:ind w:firstLine="640"/>
        <w:rPr>
          <w:rFonts w:eastAsia="仿宋_GB2312"/>
          <w:color w:val="000000" w:themeColor="text1"/>
          <w:kern w:val="2"/>
          <w:sz w:val="32"/>
          <w:szCs w:val="28"/>
        </w:rPr>
      </w:pPr>
      <w:r>
        <w:rPr>
          <w:rFonts w:eastAsia="仿宋_GB2312"/>
          <w:color w:val="000000" w:themeColor="text1"/>
          <w:kern w:val="2"/>
          <w:sz w:val="32"/>
          <w:szCs w:val="28"/>
        </w:rPr>
        <w:t>（六）家庭经济困难，生活俭朴。</w:t>
      </w:r>
    </w:p>
    <w:p>
      <w:pPr>
        <w:adjustRightInd w:val="0"/>
        <w:spacing w:line="360" w:lineRule="auto"/>
        <w:ind w:firstLine="640"/>
        <w:rPr>
          <w:rFonts w:eastAsia="仿宋_GB2312"/>
          <w:color w:val="000000" w:themeColor="text1"/>
          <w:kern w:val="2"/>
          <w:sz w:val="32"/>
          <w:szCs w:val="28"/>
        </w:rPr>
      </w:pPr>
      <w:r>
        <w:rPr>
          <w:rFonts w:eastAsia="仿宋_GB2312"/>
          <w:b/>
          <w:color w:val="000000" w:themeColor="text1"/>
          <w:kern w:val="2"/>
          <w:sz w:val="32"/>
          <w:szCs w:val="28"/>
        </w:rPr>
        <w:t>第三条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每年9月30日前，学生</w:t>
      </w:r>
      <w:r>
        <w:rPr>
          <w:rFonts w:hint="eastAsia" w:eastAsia="仿宋_GB2312"/>
          <w:color w:val="000000" w:themeColor="text1"/>
          <w:kern w:val="2"/>
          <w:sz w:val="32"/>
          <w:szCs w:val="28"/>
        </w:rPr>
        <w:t>（不含退役士兵学生）</w:t>
      </w:r>
      <w:r>
        <w:rPr>
          <w:rFonts w:eastAsia="仿宋_GB2312"/>
          <w:color w:val="000000" w:themeColor="text1"/>
          <w:kern w:val="2"/>
          <w:sz w:val="32"/>
          <w:szCs w:val="28"/>
        </w:rPr>
        <w:t>根据本细则规定的国家助学金的基本申请条件及其他有关规定，向学校提出申请，并递交《本专科生国家助学金申请表</w:t>
      </w:r>
      <w:r>
        <w:rPr>
          <w:rFonts w:hint="eastAsia" w:eastAsia="仿宋_GB2312"/>
          <w:color w:val="000000" w:themeColor="text1"/>
          <w:kern w:val="2"/>
          <w:sz w:val="32"/>
          <w:szCs w:val="28"/>
        </w:rPr>
        <w:t>（样表）</w:t>
      </w:r>
      <w:r>
        <w:rPr>
          <w:rFonts w:eastAsia="仿宋_GB2312"/>
          <w:color w:val="000000" w:themeColor="text1"/>
          <w:kern w:val="2"/>
          <w:sz w:val="32"/>
          <w:szCs w:val="28"/>
        </w:rPr>
        <w:t>》（见附</w:t>
      </w:r>
      <w:r>
        <w:rPr>
          <w:rFonts w:hint="eastAsia" w:eastAsia="仿宋_GB2312"/>
          <w:color w:val="000000" w:themeColor="text1"/>
          <w:kern w:val="2"/>
          <w:sz w:val="32"/>
          <w:szCs w:val="28"/>
          <w:lang w:eastAsia="zh-CN"/>
        </w:rPr>
        <w:t>件</w:t>
      </w:r>
      <w:r>
        <w:rPr>
          <w:rFonts w:eastAsia="仿宋_GB2312"/>
          <w:color w:val="000000" w:themeColor="text1"/>
          <w:kern w:val="2"/>
          <w:sz w:val="32"/>
          <w:szCs w:val="28"/>
        </w:rPr>
        <w:t>3-1）。</w:t>
      </w:r>
    </w:p>
    <w:p>
      <w:pPr>
        <w:adjustRightInd w:val="0"/>
        <w:spacing w:line="360" w:lineRule="auto"/>
        <w:ind w:firstLine="640"/>
        <w:rPr>
          <w:rFonts w:eastAsia="仿宋_GB2312"/>
          <w:color w:val="000000" w:themeColor="text1"/>
          <w:kern w:val="2"/>
          <w:sz w:val="32"/>
          <w:szCs w:val="28"/>
        </w:rPr>
      </w:pPr>
      <w:r>
        <w:rPr>
          <w:rFonts w:eastAsia="仿宋_GB2312"/>
          <w:color w:val="000000" w:themeColor="text1"/>
          <w:kern w:val="2"/>
          <w:sz w:val="32"/>
          <w:szCs w:val="28"/>
        </w:rPr>
        <w:t>在同一学年内，申请并获得国家助学金的学生，可同时申请并获得</w:t>
      </w:r>
      <w:r>
        <w:rPr>
          <w:rFonts w:hint="eastAsia" w:eastAsia="仿宋_GB2312"/>
          <w:color w:val="000000" w:themeColor="text1"/>
          <w:kern w:val="2"/>
          <w:sz w:val="32"/>
          <w:szCs w:val="28"/>
          <w:lang w:eastAsia="zh-CN"/>
        </w:rPr>
        <w:t>本专科生</w:t>
      </w:r>
      <w:r>
        <w:rPr>
          <w:rFonts w:eastAsia="仿宋_GB2312"/>
          <w:color w:val="000000" w:themeColor="text1"/>
          <w:kern w:val="2"/>
          <w:sz w:val="32"/>
          <w:szCs w:val="28"/>
        </w:rPr>
        <w:t>国家奖学金或国家励志奖学金。</w:t>
      </w:r>
    </w:p>
    <w:p>
      <w:pPr>
        <w:adjustRightInd w:val="0"/>
        <w:spacing w:line="360" w:lineRule="auto"/>
        <w:ind w:firstLine="640"/>
        <w:rPr>
          <w:rFonts w:eastAsia="仿宋_GB2312"/>
          <w:color w:val="000000" w:themeColor="text1"/>
          <w:kern w:val="2"/>
          <w:sz w:val="32"/>
          <w:szCs w:val="28"/>
        </w:rPr>
      </w:pPr>
      <w:r>
        <w:rPr>
          <w:rFonts w:eastAsia="仿宋_GB2312"/>
          <w:color w:val="000000" w:themeColor="text1"/>
          <w:kern w:val="2"/>
          <w:sz w:val="32"/>
          <w:szCs w:val="28"/>
        </w:rPr>
        <w:t>教育部直属师范大学公费师范生，不再同时获得国家助学金。</w:t>
      </w:r>
    </w:p>
    <w:p>
      <w:pPr>
        <w:adjustRightInd w:val="0"/>
        <w:spacing w:line="360" w:lineRule="auto"/>
        <w:ind w:firstLine="640"/>
        <w:rPr>
          <w:rFonts w:eastAsia="仿宋_GB2312"/>
          <w:color w:val="000000" w:themeColor="text1"/>
          <w:kern w:val="2"/>
          <w:sz w:val="32"/>
          <w:szCs w:val="28"/>
        </w:rPr>
      </w:pPr>
      <w:r>
        <w:rPr>
          <w:rFonts w:eastAsia="仿宋_GB2312"/>
          <w:b/>
          <w:color w:val="000000" w:themeColor="text1"/>
          <w:kern w:val="2"/>
          <w:sz w:val="32"/>
          <w:szCs w:val="28"/>
        </w:rPr>
        <w:t>第四条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全国学生资助管理中心提出各省（自治区、直辖市、计划单列市，</w:t>
      </w:r>
      <w:r>
        <w:rPr>
          <w:rFonts w:hint="eastAsia" w:eastAsia="仿宋_GB2312"/>
          <w:color w:val="000000" w:themeColor="text1"/>
          <w:kern w:val="2"/>
          <w:sz w:val="32"/>
          <w:szCs w:val="28"/>
          <w:lang w:eastAsia="zh-CN"/>
        </w:rPr>
        <w:t>以下统称省</w:t>
      </w:r>
      <w:r>
        <w:rPr>
          <w:rFonts w:eastAsia="仿宋_GB2312"/>
          <w:color w:val="000000" w:themeColor="text1"/>
          <w:kern w:val="2"/>
          <w:sz w:val="32"/>
          <w:szCs w:val="28"/>
        </w:rPr>
        <w:t>）和中央主管部门所属高校国家助学金名额分配建议方案，报财政部、教育部审核。</w:t>
      </w:r>
    </w:p>
    <w:p>
      <w:pPr>
        <w:adjustRightInd w:val="0"/>
        <w:spacing w:line="360" w:lineRule="auto"/>
        <w:ind w:firstLine="640"/>
        <w:rPr>
          <w:rFonts w:hint="eastAsia" w:eastAsia="仿宋_GB2312"/>
          <w:color w:val="000000" w:themeColor="text1"/>
          <w:kern w:val="2"/>
          <w:sz w:val="32"/>
          <w:szCs w:val="28"/>
        </w:rPr>
      </w:pPr>
      <w:r>
        <w:rPr>
          <w:rFonts w:hint="eastAsia" w:eastAsia="仿宋_GB2312"/>
          <w:color w:val="000000" w:themeColor="text1"/>
          <w:kern w:val="2"/>
          <w:sz w:val="32"/>
          <w:szCs w:val="28"/>
        </w:rPr>
        <w:t>财政部、教育部将审定的中央高校国家助学金分配名额（不含退役士兵学生）下达全国学生资助管理中心，并抄送中央主管部门。</w:t>
      </w:r>
    </w:p>
    <w:p>
      <w:pPr>
        <w:adjustRightInd w:val="0"/>
        <w:spacing w:line="360" w:lineRule="auto"/>
        <w:ind w:firstLine="640"/>
        <w:rPr>
          <w:rFonts w:eastAsia="仿宋_GB2312"/>
          <w:color w:val="000000" w:themeColor="text1"/>
          <w:kern w:val="2"/>
          <w:sz w:val="32"/>
          <w:szCs w:val="28"/>
        </w:rPr>
      </w:pPr>
      <w:r>
        <w:rPr>
          <w:rFonts w:hint="eastAsia" w:eastAsia="仿宋_GB2312"/>
          <w:color w:val="000000" w:themeColor="text1"/>
          <w:kern w:val="2"/>
          <w:sz w:val="32"/>
          <w:szCs w:val="28"/>
        </w:rPr>
        <w:t>财政部、教育部将审定的地方高校国家助学金分配名额（不含退役士兵学生）下达省级财政、教育部门。</w:t>
      </w:r>
    </w:p>
    <w:p>
      <w:pPr>
        <w:adjustRightInd w:val="0"/>
        <w:spacing w:line="360" w:lineRule="auto"/>
        <w:ind w:firstLine="640"/>
        <w:rPr>
          <w:rFonts w:eastAsia="仿宋_GB2312"/>
          <w:color w:val="000000" w:themeColor="text1"/>
          <w:kern w:val="2"/>
          <w:sz w:val="32"/>
          <w:szCs w:val="28"/>
        </w:rPr>
      </w:pPr>
      <w:r>
        <w:rPr>
          <w:rFonts w:eastAsia="仿宋_GB2312"/>
          <w:b/>
          <w:color w:val="000000" w:themeColor="text1"/>
          <w:kern w:val="2"/>
          <w:sz w:val="32"/>
          <w:szCs w:val="28"/>
        </w:rPr>
        <w:t>第五条</w:t>
      </w:r>
      <w:r>
        <w:rPr>
          <w:rFonts w:hint="eastAsia" w:eastAsia="仿宋_GB2312"/>
          <w:b/>
          <w:color w:val="000000" w:themeColor="text1"/>
          <w:kern w:val="2"/>
          <w:sz w:val="32"/>
          <w:szCs w:val="28"/>
          <w:lang w:val="en-US" w:eastAsia="zh-CN"/>
        </w:rPr>
        <w:t xml:space="preserve"> </w:t>
      </w:r>
      <w:r>
        <w:rPr>
          <w:rFonts w:hint="eastAsia" w:eastAsia="仿宋_GB2312"/>
          <w:color w:val="000000" w:themeColor="text1"/>
          <w:kern w:val="2"/>
          <w:sz w:val="32"/>
          <w:szCs w:val="28"/>
        </w:rPr>
        <w:t>全国学生资助管理中心将国家助学金名额书面告知中央高校</w:t>
      </w:r>
      <w:r>
        <w:rPr>
          <w:rFonts w:eastAsia="仿宋_GB2312"/>
          <w:color w:val="000000" w:themeColor="text1"/>
          <w:kern w:val="2"/>
          <w:sz w:val="32"/>
          <w:szCs w:val="28"/>
        </w:rPr>
        <w:t>。各省财政、教育部门根据财政部、教育部下达的国家助学金名额，以及高校数量、类别、办学层次、办学质量、在校本专科生人数和生源结构等因素，确定地方高校国家助学金名额。</w:t>
      </w:r>
    </w:p>
    <w:p>
      <w:pPr>
        <w:adjustRightInd w:val="0"/>
        <w:spacing w:line="360" w:lineRule="auto"/>
        <w:ind w:firstLine="640"/>
        <w:rPr>
          <w:rFonts w:eastAsia="仿宋_GB2312"/>
          <w:color w:val="000000" w:themeColor="text1"/>
          <w:kern w:val="2"/>
          <w:sz w:val="32"/>
          <w:szCs w:val="28"/>
        </w:rPr>
      </w:pPr>
      <w:r>
        <w:rPr>
          <w:rFonts w:eastAsia="仿宋_GB2312"/>
          <w:b/>
          <w:color w:val="000000" w:themeColor="text1"/>
          <w:kern w:val="2"/>
          <w:sz w:val="32"/>
          <w:szCs w:val="28"/>
        </w:rPr>
        <w:t>第六条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在分配国家助学金名额时，对民族院校、以农林水地矿油核等学科专业为主的高校予以适当倾斜。</w:t>
      </w:r>
    </w:p>
    <w:p>
      <w:pPr>
        <w:adjustRightInd w:val="0"/>
        <w:spacing w:line="360" w:lineRule="auto"/>
        <w:ind w:firstLine="640"/>
        <w:rPr>
          <w:rFonts w:eastAsia="仿宋_GB2312"/>
          <w:color w:val="000000" w:themeColor="text1"/>
          <w:kern w:val="2"/>
          <w:sz w:val="32"/>
          <w:szCs w:val="28"/>
        </w:rPr>
      </w:pPr>
      <w:r>
        <w:rPr>
          <w:rFonts w:eastAsia="仿宋_GB2312"/>
          <w:b/>
          <w:color w:val="000000" w:themeColor="text1"/>
          <w:kern w:val="2"/>
          <w:sz w:val="32"/>
          <w:szCs w:val="28"/>
        </w:rPr>
        <w:t>第七条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国家助学金按学年申请和评审，评定工作坚持公开、公平、公正的原则。</w:t>
      </w:r>
    </w:p>
    <w:p>
      <w:pPr>
        <w:adjustRightInd w:val="0"/>
        <w:spacing w:line="360" w:lineRule="auto"/>
        <w:ind w:firstLine="640"/>
        <w:rPr>
          <w:rFonts w:eastAsia="仿宋_GB2312"/>
          <w:color w:val="000000" w:themeColor="text1"/>
          <w:kern w:val="2"/>
          <w:sz w:val="32"/>
          <w:szCs w:val="28"/>
        </w:rPr>
      </w:pPr>
      <w:r>
        <w:rPr>
          <w:rFonts w:eastAsia="仿宋_GB2312"/>
          <w:b/>
          <w:color w:val="000000" w:themeColor="text1"/>
          <w:kern w:val="2"/>
          <w:sz w:val="32"/>
          <w:szCs w:val="28"/>
        </w:rPr>
        <w:t>第八条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国家助学金申请与评审工作由高校组织实施。高校要根据本细则的规定，制定具体评审细则，并抄送中央主管部门或省级教育部门。高校在开展国家助学金评审工作中，要对农林水地矿油核等学科专业学生予以适当倾斜。</w:t>
      </w:r>
    </w:p>
    <w:p>
      <w:pPr>
        <w:adjustRightInd w:val="0"/>
        <w:spacing w:line="360" w:lineRule="auto"/>
        <w:ind w:firstLine="640"/>
        <w:rPr>
          <w:rFonts w:eastAsia="仿宋_GB2312"/>
          <w:color w:val="000000" w:themeColor="text1"/>
          <w:kern w:val="2"/>
          <w:sz w:val="32"/>
          <w:szCs w:val="28"/>
        </w:rPr>
      </w:pPr>
      <w:r>
        <w:rPr>
          <w:rFonts w:eastAsia="仿宋_GB2312"/>
          <w:b/>
          <w:color w:val="000000" w:themeColor="text1"/>
          <w:kern w:val="2"/>
          <w:sz w:val="32"/>
          <w:szCs w:val="28"/>
        </w:rPr>
        <w:t>第九条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高校学生资助管理机构结合本校家庭经济困难学生等级认定情况，组织评审，提出享受国家助学金资助初步名单及资助档次，报学校</w:t>
      </w:r>
      <w:r>
        <w:rPr>
          <w:rFonts w:hint="eastAsia" w:eastAsia="仿宋_GB2312"/>
          <w:color w:val="000000" w:themeColor="text1"/>
          <w:kern w:val="2"/>
          <w:sz w:val="32"/>
          <w:szCs w:val="28"/>
        </w:rPr>
        <w:t>评审领导小组</w:t>
      </w:r>
      <w:r>
        <w:rPr>
          <w:rFonts w:eastAsia="仿宋_GB2312"/>
          <w:color w:val="000000" w:themeColor="text1"/>
          <w:kern w:val="2"/>
          <w:sz w:val="32"/>
          <w:szCs w:val="28"/>
        </w:rPr>
        <w:t>研究通过后，于每年11月1</w:t>
      </w:r>
      <w:r>
        <w:rPr>
          <w:rFonts w:hint="eastAsia" w:eastAsia="仿宋_GB2312"/>
          <w:color w:val="000000" w:themeColor="text1"/>
          <w:kern w:val="2"/>
          <w:sz w:val="32"/>
          <w:szCs w:val="28"/>
          <w:lang w:val="en-US" w:eastAsia="zh-CN"/>
        </w:rPr>
        <w:t>0</w:t>
      </w:r>
      <w:r>
        <w:rPr>
          <w:rFonts w:eastAsia="仿宋_GB2312"/>
          <w:color w:val="000000" w:themeColor="text1"/>
          <w:kern w:val="2"/>
          <w:sz w:val="32"/>
          <w:szCs w:val="28"/>
        </w:rPr>
        <w:t>日前，将本校当年国家助学金政策的落实情况按隶属关系报送中央主管部门或省级教育部门。</w:t>
      </w:r>
    </w:p>
    <w:p>
      <w:pPr>
        <w:adjustRightInd w:val="0"/>
        <w:spacing w:line="360" w:lineRule="auto"/>
        <w:ind w:firstLine="640"/>
        <w:rPr>
          <w:rFonts w:eastAsia="仿宋_GB2312"/>
          <w:color w:val="000000" w:themeColor="text1"/>
          <w:kern w:val="2"/>
          <w:sz w:val="32"/>
          <w:szCs w:val="28"/>
        </w:rPr>
      </w:pPr>
      <w:r>
        <w:rPr>
          <w:rFonts w:eastAsia="仿宋_GB2312"/>
          <w:b/>
          <w:color w:val="000000" w:themeColor="text1"/>
          <w:kern w:val="2"/>
          <w:sz w:val="32"/>
          <w:szCs w:val="28"/>
        </w:rPr>
        <w:t>第十条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高校应</w:t>
      </w:r>
      <w:r>
        <w:rPr>
          <w:rFonts w:hint="eastAsia" w:eastAsia="仿宋_GB2312"/>
          <w:color w:val="000000" w:themeColor="text1"/>
          <w:kern w:val="2"/>
          <w:sz w:val="32"/>
          <w:szCs w:val="28"/>
        </w:rPr>
        <w:t>足额</w:t>
      </w:r>
      <w:r>
        <w:rPr>
          <w:rFonts w:eastAsia="仿宋_GB2312"/>
          <w:color w:val="000000" w:themeColor="text1"/>
          <w:kern w:val="2"/>
          <w:sz w:val="32"/>
          <w:szCs w:val="28"/>
        </w:rPr>
        <w:t>按月将国家助学金发放到受助学生手中。</w:t>
      </w:r>
    </w:p>
    <w:p>
      <w:pPr>
        <w:adjustRightInd w:val="0"/>
        <w:spacing w:line="360" w:lineRule="auto"/>
        <w:ind w:firstLine="640"/>
        <w:rPr>
          <w:rFonts w:eastAsia="仿宋_GB2312"/>
          <w:color w:val="000000" w:themeColor="text1"/>
          <w:kern w:val="2"/>
          <w:sz w:val="32"/>
          <w:szCs w:val="28"/>
        </w:rPr>
      </w:pPr>
      <w:r>
        <w:rPr>
          <w:rFonts w:eastAsia="仿宋_GB2312"/>
          <w:b/>
          <w:color w:val="000000" w:themeColor="text1"/>
          <w:kern w:val="2"/>
          <w:sz w:val="32"/>
          <w:szCs w:val="28"/>
        </w:rPr>
        <w:t>第十一条</w:t>
      </w:r>
      <w:r>
        <w:rPr>
          <w:rFonts w:hint="eastAsia" w:eastAsia="仿宋_GB2312"/>
          <w:b/>
          <w:color w:val="000000" w:themeColor="text1"/>
          <w:kern w:val="2"/>
          <w:sz w:val="32"/>
          <w:szCs w:val="28"/>
          <w:lang w:val="en-US" w:eastAsia="zh-CN"/>
        </w:rPr>
        <w:t xml:space="preserve"> </w:t>
      </w:r>
      <w:r>
        <w:rPr>
          <w:rFonts w:eastAsia="仿宋_GB2312"/>
          <w:color w:val="000000" w:themeColor="text1"/>
          <w:kern w:val="2"/>
          <w:sz w:val="32"/>
          <w:szCs w:val="28"/>
        </w:rPr>
        <w:t>高校应切实加强管理，认真做好国家助学金的评审和发放工作，确保国家助学金用于资助家庭经济困难的学生。</w:t>
      </w:r>
    </w:p>
    <w:p>
      <w:pPr>
        <w:adjustRightInd w:val="0"/>
        <w:spacing w:line="360" w:lineRule="auto"/>
        <w:ind w:firstLine="640"/>
        <w:rPr>
          <w:rFonts w:eastAsia="仿宋_GB2312"/>
          <w:color w:val="000000" w:themeColor="text1"/>
          <w:kern w:val="2"/>
          <w:sz w:val="32"/>
          <w:szCs w:val="28"/>
        </w:rPr>
      </w:pPr>
      <w:r>
        <w:rPr>
          <w:rFonts w:hint="eastAsia" w:eastAsia="仿宋_GB2312"/>
          <w:color w:val="000000" w:themeColor="text1"/>
          <w:kern w:val="2"/>
          <w:sz w:val="32"/>
          <w:szCs w:val="28"/>
        </w:rPr>
        <w:t>本专科生在学制期限内，由于出国、疾病等原因办理保留学籍或休学等手续的，暂停对其发放国家助学金，待其恢复学籍后再行发放。超过基本修业年限的在校生不再享受国家助学金。</w:t>
      </w:r>
    </w:p>
    <w:p>
      <w:pPr>
        <w:adjustRightInd w:val="0"/>
        <w:spacing w:line="360" w:lineRule="auto"/>
        <w:ind w:firstLine="640"/>
        <w:rPr>
          <w:rFonts w:eastAsia="仿宋_GB2312"/>
          <w:color w:val="000000" w:themeColor="text1"/>
          <w:kern w:val="2"/>
          <w:sz w:val="32"/>
          <w:szCs w:val="28"/>
        </w:rPr>
      </w:pPr>
      <w:r>
        <w:rPr>
          <w:rFonts w:eastAsia="仿宋_GB2312"/>
          <w:b/>
          <w:color w:val="000000" w:themeColor="text1"/>
          <w:kern w:val="2"/>
          <w:sz w:val="32"/>
          <w:szCs w:val="28"/>
        </w:rPr>
        <w:t>第十二条</w:t>
      </w:r>
      <w:r>
        <w:rPr>
          <w:rFonts w:hint="eastAsia" w:eastAsia="仿宋_GB2312"/>
          <w:b/>
          <w:color w:val="000000" w:themeColor="text1"/>
          <w:kern w:val="2"/>
          <w:sz w:val="32"/>
          <w:szCs w:val="28"/>
          <w:lang w:val="en-US" w:eastAsia="zh-CN"/>
        </w:rPr>
        <w:t xml:space="preserve"> </w:t>
      </w:r>
      <w:bookmarkStart w:id="0" w:name="_GoBack"/>
      <w:bookmarkEnd w:id="0"/>
      <w:r>
        <w:rPr>
          <w:rFonts w:eastAsia="仿宋_GB2312"/>
          <w:color w:val="000000" w:themeColor="text1"/>
          <w:kern w:val="2"/>
          <w:sz w:val="32"/>
          <w:szCs w:val="28"/>
        </w:rPr>
        <w:t>民办高校（含独立学院）按照国家有关规定规范办学、举办者按照规定足额提取经费用于资助家庭经济困难学生的，其招收的符合本细则规定申请条件的普通本专科学生，也可以申请国家助学金，具体评审管理办法，由各地制定。</w:t>
      </w:r>
    </w:p>
    <w:p>
      <w:pPr>
        <w:adjustRightInd w:val="0"/>
        <w:spacing w:line="360" w:lineRule="auto"/>
        <w:ind w:firstLine="640"/>
        <w:rPr>
          <w:rFonts w:eastAsia="仿宋_GB2312"/>
          <w:color w:val="000000" w:themeColor="text1"/>
          <w:kern w:val="2"/>
          <w:sz w:val="32"/>
          <w:szCs w:val="28"/>
        </w:rPr>
      </w:pPr>
    </w:p>
    <w:p>
      <w:pPr>
        <w:adjustRightInd w:val="0"/>
        <w:spacing w:line="360" w:lineRule="auto"/>
        <w:ind w:firstLine="640"/>
        <w:rPr>
          <w:rFonts w:eastAsia="仿宋_GB2312"/>
          <w:color w:val="000000" w:themeColor="text1"/>
          <w:kern w:val="2"/>
          <w:sz w:val="32"/>
          <w:szCs w:val="28"/>
        </w:rPr>
      </w:pPr>
      <w:r>
        <w:rPr>
          <w:rFonts w:eastAsia="仿宋_GB2312"/>
          <w:color w:val="000000" w:themeColor="text1"/>
          <w:kern w:val="2"/>
          <w:sz w:val="32"/>
          <w:szCs w:val="28"/>
        </w:rPr>
        <w:t>附</w:t>
      </w:r>
      <w:r>
        <w:rPr>
          <w:rFonts w:hint="eastAsia" w:eastAsia="仿宋_GB2312"/>
          <w:color w:val="000000" w:themeColor="text1"/>
          <w:kern w:val="2"/>
          <w:sz w:val="32"/>
          <w:szCs w:val="28"/>
          <w:lang w:eastAsia="zh-CN"/>
        </w:rPr>
        <w:t>：</w:t>
      </w:r>
      <w:r>
        <w:rPr>
          <w:rFonts w:eastAsia="仿宋_GB2312"/>
          <w:color w:val="000000" w:themeColor="text1"/>
          <w:kern w:val="2"/>
          <w:sz w:val="32"/>
          <w:szCs w:val="28"/>
        </w:rPr>
        <w:t>3-1</w:t>
      </w:r>
      <w:r>
        <w:rPr>
          <w:rFonts w:hint="eastAsia" w:eastAsia="仿宋_GB2312"/>
          <w:color w:val="000000" w:themeColor="text1"/>
          <w:kern w:val="2"/>
          <w:sz w:val="32"/>
          <w:szCs w:val="28"/>
          <w:lang w:val="en-US" w:eastAsia="zh-CN"/>
        </w:rPr>
        <w:t>.</w:t>
      </w:r>
      <w:r>
        <w:rPr>
          <w:rFonts w:eastAsia="仿宋_GB2312"/>
          <w:color w:val="000000" w:themeColor="text1"/>
          <w:kern w:val="2"/>
          <w:sz w:val="32"/>
          <w:szCs w:val="28"/>
        </w:rPr>
        <w:t>本专科生国家助学金申请表</w:t>
      </w:r>
      <w:r>
        <w:rPr>
          <w:rFonts w:hint="eastAsia" w:eastAsia="仿宋_GB2312"/>
          <w:color w:val="000000" w:themeColor="text1"/>
          <w:kern w:val="2"/>
          <w:sz w:val="32"/>
          <w:szCs w:val="28"/>
        </w:rPr>
        <w:t>（样表）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2000000000000"/>
    <w:charset w:val="86"/>
    <w:family w:val="script"/>
    <w:pitch w:val="default"/>
    <w:sig w:usb0="00000001" w:usb1="080E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_GB2312" w:eastAsia="仿宋_GB2312"/>
        <w:sz w:val="24"/>
        <w:szCs w:val="24"/>
      </w:rPr>
      <w:id w:val="202500377"/>
      <w:docPartObj>
        <w:docPartGallery w:val="autotext"/>
      </w:docPartObj>
    </w:sdtPr>
    <w:sdtEndPr>
      <w:rPr>
        <w:rFonts w:hint="eastAsia" w:ascii="仿宋_GB2312" w:eastAsia="仿宋_GB2312"/>
        <w:sz w:val="24"/>
        <w:szCs w:val="24"/>
      </w:rPr>
    </w:sdtEndPr>
    <w:sdtContent>
      <w:p>
        <w:pPr>
          <w:pStyle w:val="4"/>
          <w:jc w:val="center"/>
          <w:rPr>
            <w:rFonts w:hint="eastAsia" w:ascii="仿宋_GB2312" w:eastAsia="仿宋_GB2312"/>
            <w:sz w:val="24"/>
            <w:szCs w:val="24"/>
          </w:rPr>
        </w:pPr>
        <w:r>
          <w:rPr>
            <w:rFonts w:hint="eastAsia" w:ascii="仿宋_GB2312" w:eastAsia="仿宋_GB2312"/>
            <w:sz w:val="24"/>
            <w:szCs w:val="24"/>
          </w:rPr>
          <w:fldChar w:fldCharType="begin"/>
        </w:r>
        <w:r>
          <w:rPr>
            <w:rFonts w:hint="eastAsia" w:ascii="仿宋_GB2312" w:eastAsia="仿宋_GB2312"/>
            <w:sz w:val="24"/>
            <w:szCs w:val="24"/>
          </w:rPr>
          <w:instrText xml:space="preserve"> PAGE   \* MERGEFORMAT </w:instrText>
        </w:r>
        <w:r>
          <w:rPr>
            <w:rFonts w:hint="eastAsia" w:ascii="仿宋_GB2312" w:eastAsia="仿宋_GB2312"/>
            <w:sz w:val="24"/>
            <w:szCs w:val="24"/>
          </w:rPr>
          <w:fldChar w:fldCharType="separate"/>
        </w:r>
        <w:r>
          <w:rPr>
            <w:rFonts w:ascii="仿宋_GB2312" w:eastAsia="仿宋_GB2312"/>
            <w:sz w:val="24"/>
            <w:szCs w:val="24"/>
            <w:lang w:val="zh-CN"/>
          </w:rPr>
          <w:t>1</w:t>
        </w:r>
        <w:r>
          <w:rPr>
            <w:rFonts w:hint="eastAsia" w:ascii="仿宋_GB2312" w:eastAsia="仿宋_GB2312"/>
            <w:sz w:val="24"/>
            <w:szCs w:val="24"/>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30E12"/>
    <w:rsid w:val="000012DE"/>
    <w:rsid w:val="00023D76"/>
    <w:rsid w:val="00052100"/>
    <w:rsid w:val="00052181"/>
    <w:rsid w:val="00054D6C"/>
    <w:rsid w:val="00070D4C"/>
    <w:rsid w:val="000A6CC2"/>
    <w:rsid w:val="000C7134"/>
    <w:rsid w:val="00113E44"/>
    <w:rsid w:val="0015001F"/>
    <w:rsid w:val="001618A1"/>
    <w:rsid w:val="001A2DB0"/>
    <w:rsid w:val="001B6FFB"/>
    <w:rsid w:val="001C6A89"/>
    <w:rsid w:val="001D068E"/>
    <w:rsid w:val="0022696D"/>
    <w:rsid w:val="00257E1E"/>
    <w:rsid w:val="00291233"/>
    <w:rsid w:val="002C269F"/>
    <w:rsid w:val="002C5E3F"/>
    <w:rsid w:val="002D1088"/>
    <w:rsid w:val="003315BB"/>
    <w:rsid w:val="00335F48"/>
    <w:rsid w:val="003908C3"/>
    <w:rsid w:val="003B32D4"/>
    <w:rsid w:val="003C32C6"/>
    <w:rsid w:val="003D5729"/>
    <w:rsid w:val="003D637E"/>
    <w:rsid w:val="003E1A41"/>
    <w:rsid w:val="0040225E"/>
    <w:rsid w:val="004039A9"/>
    <w:rsid w:val="00412DF2"/>
    <w:rsid w:val="004140B2"/>
    <w:rsid w:val="00461A45"/>
    <w:rsid w:val="00463479"/>
    <w:rsid w:val="00480859"/>
    <w:rsid w:val="004B25CC"/>
    <w:rsid w:val="004D4848"/>
    <w:rsid w:val="004F34A4"/>
    <w:rsid w:val="005B1550"/>
    <w:rsid w:val="005E68FB"/>
    <w:rsid w:val="00604E51"/>
    <w:rsid w:val="0067423C"/>
    <w:rsid w:val="0067588B"/>
    <w:rsid w:val="006F68A3"/>
    <w:rsid w:val="006F7312"/>
    <w:rsid w:val="0070002A"/>
    <w:rsid w:val="007047D4"/>
    <w:rsid w:val="00732DBC"/>
    <w:rsid w:val="007401C8"/>
    <w:rsid w:val="00780CE9"/>
    <w:rsid w:val="007824F9"/>
    <w:rsid w:val="007D3A20"/>
    <w:rsid w:val="007D7634"/>
    <w:rsid w:val="007E3E8F"/>
    <w:rsid w:val="00825769"/>
    <w:rsid w:val="008424C1"/>
    <w:rsid w:val="00880E7F"/>
    <w:rsid w:val="008875C3"/>
    <w:rsid w:val="008A3E88"/>
    <w:rsid w:val="008B1941"/>
    <w:rsid w:val="008D3785"/>
    <w:rsid w:val="00922704"/>
    <w:rsid w:val="00987C62"/>
    <w:rsid w:val="009B5F07"/>
    <w:rsid w:val="00A0643F"/>
    <w:rsid w:val="00A22EC7"/>
    <w:rsid w:val="00A268DF"/>
    <w:rsid w:val="00A45257"/>
    <w:rsid w:val="00A60B0C"/>
    <w:rsid w:val="00A62BAC"/>
    <w:rsid w:val="00A83685"/>
    <w:rsid w:val="00A9572D"/>
    <w:rsid w:val="00A97389"/>
    <w:rsid w:val="00AE0712"/>
    <w:rsid w:val="00AE29AA"/>
    <w:rsid w:val="00AF6057"/>
    <w:rsid w:val="00B22B16"/>
    <w:rsid w:val="00B84E9A"/>
    <w:rsid w:val="00BC7597"/>
    <w:rsid w:val="00BE2E83"/>
    <w:rsid w:val="00C07F5A"/>
    <w:rsid w:val="00C324D5"/>
    <w:rsid w:val="00C354C7"/>
    <w:rsid w:val="00C638DB"/>
    <w:rsid w:val="00C672B1"/>
    <w:rsid w:val="00CA729D"/>
    <w:rsid w:val="00D13BB8"/>
    <w:rsid w:val="00D6656A"/>
    <w:rsid w:val="00D6711E"/>
    <w:rsid w:val="00D80FFF"/>
    <w:rsid w:val="00D940F0"/>
    <w:rsid w:val="00DA5AE9"/>
    <w:rsid w:val="00DA7465"/>
    <w:rsid w:val="00DC2BF9"/>
    <w:rsid w:val="00DC7DFE"/>
    <w:rsid w:val="00E2129B"/>
    <w:rsid w:val="00E21A60"/>
    <w:rsid w:val="00E21DFD"/>
    <w:rsid w:val="00E25B8F"/>
    <w:rsid w:val="00E50285"/>
    <w:rsid w:val="00E547D0"/>
    <w:rsid w:val="00E660A5"/>
    <w:rsid w:val="00E730FD"/>
    <w:rsid w:val="00E86CF1"/>
    <w:rsid w:val="00E93013"/>
    <w:rsid w:val="00EA5514"/>
    <w:rsid w:val="00ED64A5"/>
    <w:rsid w:val="00EE10F7"/>
    <w:rsid w:val="00F02477"/>
    <w:rsid w:val="00F30E12"/>
    <w:rsid w:val="00F50E9D"/>
    <w:rsid w:val="00F918A1"/>
    <w:rsid w:val="00FC514E"/>
    <w:rsid w:val="00FC7C55"/>
    <w:rsid w:val="00FD23AF"/>
    <w:rsid w:val="00FD4CCC"/>
    <w:rsid w:val="00FE74ED"/>
    <w:rsid w:val="192FCDBB"/>
    <w:rsid w:val="1DEA5872"/>
    <w:rsid w:val="1F7A9A83"/>
    <w:rsid w:val="35FEC532"/>
    <w:rsid w:val="37EA6A1B"/>
    <w:rsid w:val="3EDF3503"/>
    <w:rsid w:val="4FFF952A"/>
    <w:rsid w:val="5BFEF823"/>
    <w:rsid w:val="5D7DC27E"/>
    <w:rsid w:val="63FEA037"/>
    <w:rsid w:val="6B9D469D"/>
    <w:rsid w:val="6CFF817E"/>
    <w:rsid w:val="6DDF9BA6"/>
    <w:rsid w:val="6F8F08FA"/>
    <w:rsid w:val="6FBF8198"/>
    <w:rsid w:val="6FFD1F2F"/>
    <w:rsid w:val="76733FA5"/>
    <w:rsid w:val="775F7C99"/>
    <w:rsid w:val="77CE451D"/>
    <w:rsid w:val="77DF3850"/>
    <w:rsid w:val="77FE9E03"/>
    <w:rsid w:val="796550C8"/>
    <w:rsid w:val="7B20FA1E"/>
    <w:rsid w:val="7F7F8541"/>
    <w:rsid w:val="7FDD3BCC"/>
    <w:rsid w:val="7FDFF4BE"/>
    <w:rsid w:val="9F567241"/>
    <w:rsid w:val="A6F4A5DB"/>
    <w:rsid w:val="AFFBFA49"/>
    <w:rsid w:val="B7DDB8F4"/>
    <w:rsid w:val="BF7EC152"/>
    <w:rsid w:val="BFB7A573"/>
    <w:rsid w:val="BFCC017C"/>
    <w:rsid w:val="BFED617F"/>
    <w:rsid w:val="CB3FA87A"/>
    <w:rsid w:val="D5FBA3E2"/>
    <w:rsid w:val="DB97AC36"/>
    <w:rsid w:val="DCDF6618"/>
    <w:rsid w:val="DDF32FBB"/>
    <w:rsid w:val="DFF74AA8"/>
    <w:rsid w:val="E79F04C7"/>
    <w:rsid w:val="E7EB8595"/>
    <w:rsid w:val="EEFFF1EF"/>
    <w:rsid w:val="EFFD60DB"/>
    <w:rsid w:val="EFFDC728"/>
    <w:rsid w:val="EFFEC25A"/>
    <w:rsid w:val="F6FFFD4E"/>
    <w:rsid w:val="F7F5E2BA"/>
    <w:rsid w:val="F9BFF100"/>
    <w:rsid w:val="F9E698A9"/>
    <w:rsid w:val="FAF3ADEE"/>
    <w:rsid w:val="FB7F8893"/>
    <w:rsid w:val="FB9F77D0"/>
    <w:rsid w:val="FCF34184"/>
    <w:rsid w:val="FD8FB7F3"/>
    <w:rsid w:val="FDEB5CE0"/>
    <w:rsid w:val="FF6F83C2"/>
    <w:rsid w:val="FFDFA1EF"/>
    <w:rsid w:val="FFFD8BCC"/>
    <w:rsid w:val="FFFE824A"/>
    <w:rsid w:val="FFFF12F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0"/>
      <w:sz w:val="21"/>
      <w:szCs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rFonts w:asciiTheme="minorHAnsi" w:hAnsiTheme="minorHAnsi" w:eastAsiaTheme="minorEastAsia" w:cstheme="minorBidi"/>
      <w:kern w:val="2"/>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sz w:val="24"/>
      <w:szCs w:val="24"/>
    </w:rPr>
  </w:style>
  <w:style w:type="paragraph" w:styleId="7">
    <w:name w:val="annotation subject"/>
    <w:basedOn w:val="2"/>
    <w:next w:val="2"/>
    <w:link w:val="18"/>
    <w:semiHidden/>
    <w:unhideWhenUsed/>
    <w:qFormat/>
    <w:uiPriority w:val="99"/>
    <w:rPr>
      <w:b/>
      <w:bCs/>
    </w:rPr>
  </w:style>
  <w:style w:type="character" w:styleId="10">
    <w:name w:val="Strong"/>
    <w:basedOn w:val="9"/>
    <w:qFormat/>
    <w:uiPriority w:val="0"/>
    <w:rPr>
      <w:b/>
      <w:bCs/>
    </w:rPr>
  </w:style>
  <w:style w:type="character" w:styleId="11">
    <w:name w:val="annotation reference"/>
    <w:basedOn w:val="9"/>
    <w:semiHidden/>
    <w:unhideWhenUsed/>
    <w:qFormat/>
    <w:uiPriority w:val="99"/>
    <w:rPr>
      <w:sz w:val="21"/>
      <w:szCs w:val="21"/>
    </w:rPr>
  </w:style>
  <w:style w:type="character" w:customStyle="1" w:styleId="12">
    <w:name w:val="页眉 Char"/>
    <w:basedOn w:val="9"/>
    <w:link w:val="5"/>
    <w:semiHidden/>
    <w:qFormat/>
    <w:uiPriority w:val="99"/>
    <w:rPr>
      <w:sz w:val="18"/>
      <w:szCs w:val="18"/>
    </w:rPr>
  </w:style>
  <w:style w:type="character" w:customStyle="1" w:styleId="13">
    <w:name w:val="页脚 Char"/>
    <w:basedOn w:val="9"/>
    <w:link w:val="4"/>
    <w:qFormat/>
    <w:uiPriority w:val="99"/>
    <w:rPr>
      <w:sz w:val="18"/>
      <w:szCs w:val="18"/>
    </w:rPr>
  </w:style>
  <w:style w:type="character" w:customStyle="1" w:styleId="14">
    <w:name w:val="样式 标题 2 + 仿宋_GB2312 Char"/>
    <w:basedOn w:val="9"/>
    <w:qFormat/>
    <w:uiPriority w:val="0"/>
    <w:rPr>
      <w:rFonts w:ascii="仿宋_GB2312" w:hAnsi="仿宋_GB2312" w:eastAsia="仿宋_GB2312" w:cs="Times New Roman"/>
      <w:b/>
      <w:bCs/>
      <w:kern w:val="2"/>
      <w:sz w:val="32"/>
      <w:szCs w:val="32"/>
      <w:lang w:val="en-US" w:eastAsia="zh-CN" w:bidi="ar-SA"/>
    </w:rPr>
  </w:style>
  <w:style w:type="paragraph" w:customStyle="1" w:styleId="15">
    <w:name w:val="标题1"/>
    <w:basedOn w:val="1"/>
    <w:qFormat/>
    <w:uiPriority w:val="0"/>
    <w:pPr>
      <w:widowControl/>
      <w:spacing w:before="100" w:beforeAutospacing="1" w:after="100" w:afterAutospacing="1" w:line="312" w:lineRule="auto"/>
      <w:ind w:firstLine="200" w:firstLineChars="200"/>
      <w:jc w:val="left"/>
    </w:pPr>
    <w:rPr>
      <w:rFonts w:ascii="宋体" w:hAnsi="宋体" w:cs="宋体"/>
      <w:sz w:val="24"/>
      <w:szCs w:val="24"/>
    </w:rPr>
  </w:style>
  <w:style w:type="character" w:customStyle="1" w:styleId="16">
    <w:name w:val="批注框文本 Char"/>
    <w:basedOn w:val="9"/>
    <w:link w:val="3"/>
    <w:semiHidden/>
    <w:qFormat/>
    <w:uiPriority w:val="99"/>
    <w:rPr>
      <w:rFonts w:ascii="Times New Roman" w:hAnsi="Times New Roman" w:eastAsia="宋体" w:cs="Times New Roman"/>
      <w:kern w:val="0"/>
      <w:sz w:val="18"/>
      <w:szCs w:val="18"/>
    </w:rPr>
  </w:style>
  <w:style w:type="character" w:customStyle="1" w:styleId="17">
    <w:name w:val="批注文字 Char"/>
    <w:basedOn w:val="9"/>
    <w:link w:val="2"/>
    <w:semiHidden/>
    <w:qFormat/>
    <w:uiPriority w:val="99"/>
    <w:rPr>
      <w:rFonts w:ascii="Times New Roman" w:hAnsi="Times New Roman" w:eastAsia="宋体" w:cs="Times New Roman"/>
      <w:kern w:val="0"/>
      <w:szCs w:val="21"/>
    </w:rPr>
  </w:style>
  <w:style w:type="character" w:customStyle="1" w:styleId="18">
    <w:name w:val="批注主题 Char"/>
    <w:basedOn w:val="17"/>
    <w:link w:val="7"/>
    <w:semiHidden/>
    <w:qFormat/>
    <w:uiPriority w:val="99"/>
    <w:rPr>
      <w:rFonts w:ascii="Times New Roman" w:hAnsi="Times New Roman" w:eastAsia="宋体" w:cs="Times New Roman"/>
      <w:b/>
      <w:bCs/>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166</Words>
  <Characters>951</Characters>
  <Lines>7</Lines>
  <Paragraphs>2</Paragraphs>
  <TotalTime>13</TotalTime>
  <ScaleCrop>false</ScaleCrop>
  <LinksUpToDate>false</LinksUpToDate>
  <CharactersWithSpaces>1115</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2019-03-01T09:54:00Z</dcterms:created>
  <dc:creator>Windows 用户</dc:creator>
  <cp:lastModifiedBy>chenshan</cp:lastModifiedBy>
  <dcterms:modified xsi:type="dcterms:W3CDTF">2022-01-21T18:05:34Z</dcterms:modified>
  <dc:title>附3：</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